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966"/>
        <w:gridCol w:w="1878"/>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66" w:type="dxa"/>
            <w:tcBorders>
              <w:tl2br w:val="nil"/>
              <w:tr2bl w:val="nil"/>
            </w:tcBorders>
            <w:vAlign w:val="center"/>
          </w:tcPr>
          <w:p>
            <w:pPr>
              <w:keepNext w:val="0"/>
              <w:keepLines w:val="0"/>
              <w:pageBreakBefore w:val="0"/>
              <w:widowControl w:val="0"/>
              <w:kinsoku/>
              <w:wordWrap/>
              <w:overflowPunct/>
              <w:topLinePunct/>
              <w:autoSpaceDE/>
              <w:autoSpaceDN/>
              <w:bidi w:val="0"/>
              <w:adjustRightInd w:val="0"/>
              <w:snapToGrid w:val="0"/>
              <w:spacing w:line="0" w:lineRule="atLeast"/>
              <w:jc w:val="distribute"/>
              <w:textAlignment w:val="auto"/>
              <w:rPr>
                <w:rFonts w:hint="eastAsia" w:ascii="方正小标宋简体" w:hAnsi="宋体" w:eastAsia="方正小标宋简体" w:cs="宋体"/>
                <w:b w:val="0"/>
                <w:bCs/>
                <w:i w:val="0"/>
                <w:color w:val="FF0000"/>
                <w:kern w:val="0"/>
                <w:sz w:val="84"/>
                <w:szCs w:val="84"/>
                <w:u w:val="none"/>
                <w:vertAlign w:val="baseline"/>
                <w:lang w:eastAsia="zh-CN"/>
              </w:rPr>
            </w:pPr>
            <w:r>
              <w:rPr>
                <w:rFonts w:hint="eastAsia" w:ascii="方正小标宋简体" w:hAnsi="宋体" w:eastAsia="方正小标宋简体" w:cs="宋体"/>
                <w:b w:val="0"/>
                <w:bCs/>
                <w:i w:val="0"/>
                <w:color w:val="FF0000"/>
                <w:kern w:val="0"/>
                <w:sz w:val="84"/>
                <w:szCs w:val="84"/>
                <w:u w:val="none"/>
                <w:vertAlign w:val="baseline"/>
                <w:lang w:eastAsia="zh-CN"/>
              </w:rPr>
              <w:t>泉州市财政局</w:t>
            </w:r>
          </w:p>
        </w:tc>
        <w:tc>
          <w:tcPr>
            <w:tcW w:w="1878" w:type="dxa"/>
            <w:vMerge w:val="restart"/>
            <w:tcBorders>
              <w:tl2br w:val="nil"/>
              <w:tr2bl w:val="nil"/>
            </w:tcBorders>
            <w:vAlign w:val="center"/>
          </w:tcPr>
          <w:p>
            <w:pPr>
              <w:keepNext w:val="0"/>
              <w:keepLines w:val="0"/>
              <w:pageBreakBefore w:val="0"/>
              <w:widowControl w:val="0"/>
              <w:kinsoku/>
              <w:wordWrap/>
              <w:overflowPunct/>
              <w:topLinePunct/>
              <w:autoSpaceDE/>
              <w:autoSpaceDN/>
              <w:bidi w:val="0"/>
              <w:adjustRightInd w:val="0"/>
              <w:snapToGrid w:val="0"/>
              <w:spacing w:line="0" w:lineRule="atLeast"/>
              <w:jc w:val="center"/>
              <w:textAlignment w:val="auto"/>
              <w:rPr>
                <w:rFonts w:hint="eastAsia" w:ascii="方正小标宋简体" w:hAnsi="宋体" w:eastAsia="方正小标宋简体" w:cs="宋体"/>
                <w:b w:val="0"/>
                <w:bCs/>
                <w:i w:val="0"/>
                <w:color w:val="FF0000"/>
                <w:kern w:val="0"/>
                <w:sz w:val="84"/>
                <w:szCs w:val="84"/>
                <w:u w:val="none"/>
                <w:vertAlign w:val="baseline"/>
                <w:lang w:eastAsia="zh-CN"/>
              </w:rPr>
            </w:pPr>
            <w:r>
              <w:rPr>
                <w:rFonts w:hint="eastAsia" w:ascii="方正小标宋简体" w:hAnsi="宋体" w:eastAsia="方正小标宋简体" w:cs="宋体"/>
                <w:b w:val="0"/>
                <w:bCs/>
                <w:i w:val="0"/>
                <w:color w:val="FF0000"/>
                <w:kern w:val="0"/>
                <w:sz w:val="84"/>
                <w:szCs w:val="84"/>
                <w:u w:val="none"/>
                <w:vertAlign w:val="baseline"/>
                <w:lang w:eastAsia="zh-CN"/>
              </w:rPr>
              <w:t>文件</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66" w:type="dxa"/>
            <w:tcBorders>
              <w:tl2br w:val="nil"/>
              <w:tr2bl w:val="nil"/>
            </w:tcBorders>
            <w:vAlign w:val="center"/>
          </w:tcPr>
          <w:p>
            <w:pPr>
              <w:keepNext w:val="0"/>
              <w:keepLines w:val="0"/>
              <w:pageBreakBefore w:val="0"/>
              <w:widowControl w:val="0"/>
              <w:kinsoku/>
              <w:wordWrap/>
              <w:overflowPunct/>
              <w:topLinePunct/>
              <w:autoSpaceDE/>
              <w:autoSpaceDN/>
              <w:bidi w:val="0"/>
              <w:adjustRightInd w:val="0"/>
              <w:snapToGrid w:val="0"/>
              <w:spacing w:line="0" w:lineRule="atLeast"/>
              <w:jc w:val="distribute"/>
              <w:textAlignment w:val="auto"/>
              <w:rPr>
                <w:rFonts w:hint="eastAsia" w:ascii="方正小标宋简体" w:hAnsi="宋体" w:eastAsia="方正小标宋简体" w:cs="宋体"/>
                <w:b w:val="0"/>
                <w:bCs/>
                <w:i w:val="0"/>
                <w:color w:val="FF0000"/>
                <w:kern w:val="0"/>
                <w:sz w:val="84"/>
                <w:szCs w:val="84"/>
                <w:u w:val="none"/>
                <w:vertAlign w:val="baseline"/>
                <w:lang w:eastAsia="zh-CN"/>
              </w:rPr>
            </w:pPr>
            <w:r>
              <w:rPr>
                <w:rFonts w:hint="eastAsia" w:ascii="方正小标宋简体" w:hAnsi="宋体" w:eastAsia="方正小标宋简体" w:cs="宋体"/>
                <w:b w:val="0"/>
                <w:bCs/>
                <w:i w:val="0"/>
                <w:color w:val="FF0000"/>
                <w:kern w:val="0"/>
                <w:sz w:val="84"/>
                <w:szCs w:val="84"/>
                <w:u w:val="none"/>
                <w:vertAlign w:val="baseline"/>
                <w:lang w:eastAsia="zh-CN"/>
              </w:rPr>
              <w:t>泉州市生态环境局</w:t>
            </w:r>
          </w:p>
        </w:tc>
        <w:tc>
          <w:tcPr>
            <w:tcW w:w="1878" w:type="dxa"/>
            <w:vMerge w:val="continue"/>
            <w:tcBorders>
              <w:tl2br w:val="nil"/>
              <w:tr2bl w:val="nil"/>
            </w:tcBorders>
            <w:vAlign w:val="center"/>
          </w:tcPr>
          <w:p>
            <w:pPr>
              <w:keepNext w:val="0"/>
              <w:keepLines w:val="0"/>
              <w:pageBreakBefore w:val="0"/>
              <w:widowControl w:val="0"/>
              <w:kinsoku/>
              <w:wordWrap/>
              <w:overflowPunct/>
              <w:topLinePunct/>
              <w:autoSpaceDE/>
              <w:autoSpaceDN/>
              <w:bidi w:val="0"/>
              <w:adjustRightInd w:val="0"/>
              <w:snapToGrid w:val="0"/>
              <w:spacing w:line="0" w:lineRule="atLeast"/>
              <w:jc w:val="center"/>
              <w:textAlignment w:val="auto"/>
              <w:rPr>
                <w:rFonts w:hint="eastAsia" w:ascii="方正小标宋简体" w:hAnsi="宋体" w:eastAsia="方正小标宋简体" w:cs="宋体"/>
                <w:b w:val="0"/>
                <w:bCs/>
                <w:i w:val="0"/>
                <w:color w:val="000000"/>
                <w:kern w:val="0"/>
                <w:sz w:val="36"/>
                <w:szCs w:val="36"/>
                <w:u w:val="none"/>
                <w:vertAlign w:val="baseline"/>
              </w:rPr>
            </w:pP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0" w:type="dxa"/>
            <w:bottom w:w="0" w:type="dxa"/>
            <w:right w:w="0" w:type="dxa"/>
          </w:tblCellMar>
        </w:tblPrEx>
        <w:trPr>
          <w:trHeight w:val="815" w:hRule="atLeast"/>
          <w:jc w:val="center"/>
        </w:trPr>
        <w:tc>
          <w:tcPr>
            <w:tcW w:w="8844" w:type="dxa"/>
            <w:gridSpan w:val="2"/>
            <w:tcBorders>
              <w:tl2br w:val="nil"/>
              <w:tr2bl w:val="nil"/>
            </w:tcBorders>
            <w:vAlign w:val="center"/>
          </w:tcPr>
          <w:p>
            <w:pPr>
              <w:keepNext w:val="0"/>
              <w:keepLines w:val="0"/>
              <w:pageBreakBefore w:val="0"/>
              <w:widowControl w:val="0"/>
              <w:kinsoku/>
              <w:wordWrap/>
              <w:overflowPunct/>
              <w:topLinePunct/>
              <w:autoSpaceDE/>
              <w:autoSpaceDN/>
              <w:bidi w:val="0"/>
              <w:adjustRightInd w:val="0"/>
              <w:snapToGrid w:val="0"/>
              <w:spacing w:line="0" w:lineRule="atLeast"/>
              <w:jc w:val="center"/>
              <w:textAlignment w:val="auto"/>
              <w:rPr>
                <w:rFonts w:hint="default" w:ascii="仿宋" w:hAnsi="仿宋" w:eastAsia="仿宋" w:cs="仿宋"/>
                <w:b w:val="0"/>
                <w:bCs/>
                <w:i w:val="0"/>
                <w:color w:val="000000"/>
                <w:kern w:val="0"/>
                <w:sz w:val="32"/>
                <w:szCs w:val="32"/>
                <w:u w:val="none"/>
                <w:vertAlign w:val="baseline"/>
                <w:lang w:val="en-US" w:eastAsia="zh-CN"/>
              </w:rPr>
            </w:pPr>
            <w:r>
              <w:rPr>
                <w:rFonts w:hint="eastAsia" w:ascii="仿宋" w:hAnsi="仿宋" w:eastAsia="仿宋" w:cs="仿宋"/>
                <w:b w:val="0"/>
                <w:bCs/>
                <w:i w:val="0"/>
                <w:color w:val="000000"/>
                <w:kern w:val="0"/>
                <w:sz w:val="32"/>
                <w:szCs w:val="32"/>
                <w:u w:val="none"/>
                <w:vertAlign w:val="baseline"/>
                <w:lang w:eastAsia="zh-CN"/>
              </w:rPr>
              <w:t>泉财规〔</w:t>
            </w:r>
            <w:r>
              <w:rPr>
                <w:rFonts w:hint="eastAsia" w:ascii="仿宋" w:hAnsi="仿宋" w:eastAsia="仿宋" w:cs="仿宋"/>
                <w:b w:val="0"/>
                <w:bCs/>
                <w:i w:val="0"/>
                <w:color w:val="000000"/>
                <w:kern w:val="0"/>
                <w:sz w:val="32"/>
                <w:szCs w:val="32"/>
                <w:u w:val="none"/>
                <w:vertAlign w:val="baseline"/>
                <w:lang w:val="en-US" w:eastAsia="zh-CN"/>
              </w:rPr>
              <w:t>2023</w:t>
            </w:r>
            <w:r>
              <w:rPr>
                <w:rFonts w:hint="eastAsia" w:ascii="仿宋" w:hAnsi="仿宋" w:eastAsia="仿宋" w:cs="仿宋"/>
                <w:b w:val="0"/>
                <w:bCs/>
                <w:i w:val="0"/>
                <w:color w:val="000000"/>
                <w:kern w:val="0"/>
                <w:sz w:val="32"/>
                <w:szCs w:val="32"/>
                <w:u w:val="none"/>
                <w:vertAlign w:val="baseline"/>
                <w:lang w:eastAsia="zh-CN"/>
              </w:rPr>
              <w:t>〕</w:t>
            </w:r>
            <w:r>
              <w:rPr>
                <w:rFonts w:hint="eastAsia" w:ascii="仿宋" w:hAnsi="仿宋" w:eastAsia="仿宋" w:cs="仿宋"/>
                <w:b w:val="0"/>
                <w:bCs/>
                <w:i w:val="0"/>
                <w:color w:val="000000"/>
                <w:kern w:val="0"/>
                <w:sz w:val="32"/>
                <w:szCs w:val="32"/>
                <w:u w:val="none"/>
                <w:vertAlign w:val="baseline"/>
                <w:lang w:val="en-US" w:eastAsia="zh-CN"/>
              </w:rPr>
              <w:t>6</w:t>
            </w:r>
            <w:bookmarkStart w:id="1" w:name="_GoBack"/>
            <w:bookmarkEnd w:id="1"/>
            <w:r>
              <w:rPr>
                <w:rFonts w:hint="eastAsia" w:ascii="仿宋" w:hAnsi="仿宋" w:eastAsia="仿宋" w:cs="仿宋"/>
                <w:b w:val="0"/>
                <w:bCs/>
                <w:i w:val="0"/>
                <w:color w:val="000000"/>
                <w:kern w:val="0"/>
                <w:sz w:val="32"/>
                <w:szCs w:val="32"/>
                <w:u w:val="none"/>
                <w:vertAlign w:val="baseline"/>
                <w:lang w:val="en-US" w:eastAsia="zh-CN"/>
              </w:rPr>
              <w:t>号</w:t>
            </w:r>
          </w:p>
        </w:tc>
      </w:tr>
    </w:tbl>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仿宋" w:hAnsi="仿宋" w:eastAsia="仿宋" w:cs="仿宋"/>
          <w:b w:val="0"/>
          <w:bCs/>
          <w:i w:val="0"/>
          <w:color w:val="000000"/>
          <w:kern w:val="0"/>
          <w:sz w:val="32"/>
          <w:szCs w:val="32"/>
          <w:u w:val="none"/>
        </w:rPr>
      </w:pPr>
    </w:p>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仿宋" w:hAnsi="仿宋" w:eastAsia="仿宋" w:cs="仿宋"/>
          <w:b w:val="0"/>
          <w:bCs/>
          <w:i w:val="0"/>
          <w:color w:val="000000"/>
          <w:kern w:val="0"/>
          <w:sz w:val="32"/>
          <w:szCs w:val="32"/>
          <w:u w:val="none"/>
        </w:rPr>
      </w:pPr>
    </w:p>
    <w:p>
      <w:pPr>
        <w:keepNext w:val="0"/>
        <w:keepLines w:val="0"/>
        <w:pageBreakBefore w:val="0"/>
        <w:widowControl w:val="0"/>
        <w:kinsoku/>
        <w:wordWrap/>
        <w:overflowPunct/>
        <w:topLinePunct/>
        <w:autoSpaceDE/>
        <w:autoSpaceDN/>
        <w:bidi w:val="0"/>
        <w:adjustRightInd w:val="0"/>
        <w:snapToGrid w:val="0"/>
        <w:spacing w:line="0" w:lineRule="atLeast"/>
        <w:jc w:val="center"/>
        <w:textAlignment w:val="auto"/>
        <w:rPr>
          <w:rFonts w:hint="eastAsia" w:ascii="方正小标宋简体" w:hAnsi="宋体" w:eastAsia="方正小标宋简体" w:cs="宋体"/>
          <w:b w:val="0"/>
          <w:bCs/>
          <w:i w:val="0"/>
          <w:color w:val="000000"/>
          <w:kern w:val="0"/>
          <w:sz w:val="44"/>
          <w:szCs w:val="36"/>
          <w:u w:val="none"/>
          <w:lang w:val="en-US" w:eastAsia="zh-CN"/>
        </w:rPr>
      </w:pPr>
      <w:r>
        <w:rPr>
          <w:rFonts w:hint="eastAsia" w:ascii="方正小标宋简体" w:hAnsi="宋体" w:eastAsia="方正小标宋简体" w:cs="宋体"/>
          <w:b w:val="0"/>
          <w:bCs/>
          <w:i w:val="0"/>
          <w:color w:val="000000"/>
          <w:kern w:val="0"/>
          <w:sz w:val="44"/>
          <w:szCs w:val="36"/>
          <w:u w:val="none"/>
          <w:lang w:eastAsia="zh-CN"/>
        </w:rPr>
        <w:t>泉州市财政局</w:t>
      </w:r>
      <w:r>
        <w:rPr>
          <w:rFonts w:hint="eastAsia" w:ascii="方正小标宋简体" w:hAnsi="宋体" w:eastAsia="方正小标宋简体" w:cs="宋体"/>
          <w:b w:val="0"/>
          <w:bCs/>
          <w:i w:val="0"/>
          <w:color w:val="000000"/>
          <w:kern w:val="0"/>
          <w:sz w:val="44"/>
          <w:szCs w:val="36"/>
          <w:u w:val="none"/>
          <w:lang w:val="en-US" w:eastAsia="zh-CN"/>
        </w:rPr>
        <w:t xml:space="preserve">  泉州市生态环境局关于印发</w:t>
      </w:r>
    </w:p>
    <w:p>
      <w:pPr>
        <w:keepNext w:val="0"/>
        <w:keepLines w:val="0"/>
        <w:pageBreakBefore w:val="0"/>
        <w:widowControl w:val="0"/>
        <w:kinsoku/>
        <w:wordWrap/>
        <w:overflowPunct/>
        <w:topLinePunct/>
        <w:autoSpaceDE/>
        <w:autoSpaceDN/>
        <w:bidi w:val="0"/>
        <w:adjustRightInd w:val="0"/>
        <w:snapToGrid w:val="0"/>
        <w:spacing w:line="0" w:lineRule="atLeast"/>
        <w:jc w:val="center"/>
        <w:textAlignment w:val="auto"/>
        <w:rPr>
          <w:rFonts w:hint="default" w:ascii="方正小标宋简体" w:hAnsi="宋体" w:eastAsia="方正小标宋简体" w:cs="宋体"/>
          <w:b w:val="0"/>
          <w:bCs/>
          <w:i w:val="0"/>
          <w:color w:val="000000"/>
          <w:kern w:val="0"/>
          <w:sz w:val="44"/>
          <w:szCs w:val="36"/>
          <w:u w:val="none"/>
          <w:lang w:val="en-US" w:eastAsia="zh-CN"/>
        </w:rPr>
      </w:pPr>
      <w:r>
        <w:rPr>
          <w:rFonts w:hint="eastAsia" w:ascii="方正小标宋简体" w:hAnsi="宋体" w:eastAsia="方正小标宋简体" w:cs="宋体"/>
          <w:b w:val="0"/>
          <w:bCs/>
          <w:i w:val="0"/>
          <w:color w:val="000000"/>
          <w:kern w:val="0"/>
          <w:sz w:val="44"/>
          <w:szCs w:val="36"/>
          <w:u w:val="none"/>
          <w:lang w:val="en-US" w:eastAsia="zh-CN"/>
        </w:rPr>
        <w:t>《</w:t>
      </w:r>
      <w:r>
        <w:rPr>
          <w:rFonts w:hint="eastAsia" w:ascii="方正小标宋简体" w:hAnsi="宋体" w:eastAsia="方正小标宋简体" w:cs="宋体"/>
          <w:b w:val="0"/>
          <w:bCs/>
          <w:i w:val="0"/>
          <w:color w:val="000000"/>
          <w:kern w:val="0"/>
          <w:sz w:val="44"/>
          <w:szCs w:val="36"/>
          <w:u w:val="none"/>
        </w:rPr>
        <w:t>泉州市市级环保专项资金管理规定</w:t>
      </w:r>
      <w:r>
        <w:rPr>
          <w:rFonts w:hint="eastAsia" w:ascii="方正小标宋简体" w:hAnsi="宋体" w:eastAsia="方正小标宋简体" w:cs="宋体"/>
          <w:b w:val="0"/>
          <w:bCs/>
          <w:i w:val="0"/>
          <w:color w:val="000000"/>
          <w:kern w:val="0"/>
          <w:sz w:val="44"/>
          <w:szCs w:val="36"/>
          <w:u w:val="none"/>
          <w:lang w:val="en-US" w:eastAsia="zh-CN"/>
        </w:rPr>
        <w:t>》的通知</w:t>
      </w:r>
    </w:p>
    <w:p>
      <w:pPr>
        <w:keepNext w:val="0"/>
        <w:keepLines w:val="0"/>
        <w:pageBreakBefore w:val="0"/>
        <w:widowControl w:val="0"/>
        <w:kinsoku/>
        <w:wordWrap/>
        <w:overflowPunct/>
        <w:topLinePunct/>
        <w:autoSpaceDE/>
        <w:autoSpaceDN/>
        <w:bidi w:val="0"/>
        <w:adjustRightInd w:val="0"/>
        <w:snapToGrid w:val="0"/>
        <w:spacing w:line="600" w:lineRule="exact"/>
        <w:jc w:val="center"/>
        <w:textAlignment w:val="auto"/>
        <w:rPr>
          <w:rFonts w:hint="eastAsia" w:ascii="仿宋" w:hAnsi="仿宋" w:eastAsia="仿宋" w:cs="仿宋"/>
          <w:b w:val="0"/>
          <w:bCs/>
          <w:i w:val="0"/>
          <w:color w:val="000000"/>
          <w:kern w:val="0"/>
          <w:sz w:val="32"/>
          <w:szCs w:val="32"/>
          <w:u w:val="none"/>
        </w:rPr>
      </w:pPr>
    </w:p>
    <w:p>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ascii="仿宋" w:hAnsi="仿宋" w:eastAsia="仿宋" w:cs="仿宋"/>
          <w:sz w:val="32"/>
          <w:szCs w:val="32"/>
        </w:rPr>
      </w:pPr>
      <w:bookmarkStart w:id="0" w:name="fzs"/>
      <w:r>
        <w:rPr>
          <w:rFonts w:hint="eastAsia" w:ascii="仿宋" w:hAnsi="仿宋" w:eastAsia="仿宋" w:cs="仿宋"/>
          <w:sz w:val="32"/>
          <w:szCs w:val="32"/>
        </w:rPr>
        <w:t>各县（市、区）财政局、市驻县（市、区）生态环境局，泉州开发区、泉州台商投资区财政、生态环境主管部门；市直有关单位</w:t>
      </w:r>
      <w:bookmarkEnd w:id="0"/>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为更好地支持</w:t>
      </w:r>
      <w:r>
        <w:rPr>
          <w:rFonts w:hint="eastAsia" w:ascii="仿宋" w:hAnsi="仿宋" w:eastAsia="仿宋" w:cs="仿宋"/>
          <w:sz w:val="32"/>
          <w:szCs w:val="32"/>
          <w:lang w:eastAsia="zh-CN"/>
        </w:rPr>
        <w:t>和</w:t>
      </w:r>
      <w:r>
        <w:rPr>
          <w:rFonts w:hint="eastAsia" w:ascii="仿宋" w:hAnsi="仿宋" w:eastAsia="仿宋" w:cs="仿宋"/>
          <w:sz w:val="32"/>
          <w:szCs w:val="32"/>
        </w:rPr>
        <w:t>促进我市生态环境保护工作发展，提升生态环境保护能力建设水平，紧密结合生态环境保护工作</w:t>
      </w:r>
      <w:r>
        <w:rPr>
          <w:rFonts w:hint="eastAsia" w:ascii="仿宋" w:hAnsi="仿宋" w:eastAsia="仿宋" w:cs="仿宋"/>
          <w:sz w:val="32"/>
          <w:szCs w:val="32"/>
          <w:lang w:eastAsia="zh-CN"/>
        </w:rPr>
        <w:t>发展形势</w:t>
      </w:r>
      <w:r>
        <w:rPr>
          <w:rFonts w:hint="eastAsia" w:ascii="仿宋" w:hAnsi="仿宋" w:eastAsia="仿宋" w:cs="仿宋"/>
          <w:sz w:val="32"/>
          <w:szCs w:val="32"/>
        </w:rPr>
        <w:t>及生态环境领域财政事权和支出责任划分改革等实际，</w:t>
      </w:r>
      <w:r>
        <w:rPr>
          <w:rFonts w:hint="eastAsia" w:ascii="仿宋" w:hAnsi="仿宋" w:eastAsia="仿宋" w:cs="仿宋"/>
          <w:sz w:val="32"/>
          <w:szCs w:val="32"/>
          <w:lang w:eastAsia="zh-CN"/>
        </w:rPr>
        <w:t>我们制定了</w:t>
      </w:r>
      <w:r>
        <w:rPr>
          <w:rFonts w:hint="eastAsia" w:ascii="仿宋" w:hAnsi="仿宋" w:eastAsia="仿宋" w:cs="仿宋"/>
          <w:sz w:val="32"/>
          <w:szCs w:val="32"/>
        </w:rPr>
        <w:t>《泉州市市级环保专项资金管理规定》</w:t>
      </w:r>
      <w:r>
        <w:rPr>
          <w:rFonts w:hint="eastAsia" w:ascii="仿宋" w:hAnsi="仿宋" w:eastAsia="仿宋" w:cs="仿宋"/>
          <w:sz w:val="32"/>
          <w:szCs w:val="32"/>
          <w:lang w:eastAsia="zh-CN"/>
        </w:rPr>
        <w:t>，现</w:t>
      </w:r>
      <w:r>
        <w:rPr>
          <w:rFonts w:hint="eastAsia" w:ascii="仿宋" w:hAnsi="仿宋" w:eastAsia="仿宋" w:cs="仿宋"/>
          <w:sz w:val="32"/>
          <w:szCs w:val="32"/>
        </w:rPr>
        <w:t>印发给你们，请遵照执行。</w:t>
      </w: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泉州市财政局                泉州市生态环境局</w:t>
      </w:r>
    </w:p>
    <w:p>
      <w:pPr>
        <w:keepNext w:val="0"/>
        <w:keepLines w:val="0"/>
        <w:pageBreakBefore w:val="0"/>
        <w:widowControl w:val="0"/>
        <w:kinsoku/>
        <w:wordWrap/>
        <w:overflowPunct/>
        <w:topLinePunct/>
        <w:autoSpaceDE/>
        <w:autoSpaceDN/>
        <w:bidi w:val="0"/>
        <w:adjustRightInd/>
        <w:snapToGrid/>
        <w:spacing w:line="600" w:lineRule="exact"/>
        <w:ind w:right="840" w:rightChars="400"/>
        <w:jc w:val="right"/>
        <w:textAlignment w:val="auto"/>
        <w:rPr>
          <w:rFonts w:hint="eastAsia" w:ascii="仿宋" w:hAnsi="仿宋" w:eastAsia="仿宋" w:cs="仿宋"/>
          <w:b w:val="0"/>
          <w:bCs/>
          <w:i w:val="0"/>
          <w:color w:val="000000"/>
          <w:kern w:val="0"/>
          <w:sz w:val="32"/>
          <w:szCs w:val="32"/>
          <w:u w:val="none"/>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p>
    <w:p>
      <w:pPr>
        <w:rPr>
          <w:rFonts w:hint="eastAsia" w:ascii="方正小标宋简体" w:hAnsi="宋体" w:eastAsia="方正小标宋简体" w:cs="宋体"/>
          <w:b w:val="0"/>
          <w:bCs/>
          <w:i w:val="0"/>
          <w:color w:val="000000"/>
          <w:kern w:val="0"/>
          <w:sz w:val="36"/>
          <w:szCs w:val="36"/>
          <w:u w:val="none"/>
        </w:rPr>
      </w:pPr>
      <w:r>
        <w:rPr>
          <w:rFonts w:hint="eastAsia" w:ascii="方正小标宋简体" w:hAnsi="宋体" w:eastAsia="方正小标宋简体" w:cs="宋体"/>
          <w:b w:val="0"/>
          <w:bCs/>
          <w:i w:val="0"/>
          <w:color w:val="000000"/>
          <w:kern w:val="0"/>
          <w:sz w:val="36"/>
          <w:szCs w:val="36"/>
          <w:u w:val="none"/>
        </w:rPr>
        <w:br w:type="page"/>
      </w:r>
    </w:p>
    <w:p>
      <w:pPr>
        <w:topLinePunct/>
        <w:adjustRightInd w:val="0"/>
        <w:snapToGrid w:val="0"/>
        <w:spacing w:line="600" w:lineRule="exact"/>
        <w:jc w:val="center"/>
        <w:rPr>
          <w:rFonts w:hint="eastAsia" w:ascii="方正小标宋简体" w:hAnsi="宋体" w:eastAsia="方正小标宋简体" w:cs="宋体"/>
          <w:bCs/>
          <w:kern w:val="0"/>
          <w:sz w:val="40"/>
          <w:szCs w:val="40"/>
        </w:rPr>
      </w:pPr>
      <w:r>
        <w:rPr>
          <w:rFonts w:hint="eastAsia" w:ascii="方正小标宋简体" w:hAnsi="宋体" w:eastAsia="方正小标宋简体" w:cs="宋体"/>
          <w:b w:val="0"/>
          <w:bCs/>
          <w:i w:val="0"/>
          <w:color w:val="000000"/>
          <w:kern w:val="0"/>
          <w:sz w:val="40"/>
          <w:szCs w:val="40"/>
          <w:u w:val="none"/>
        </w:rPr>
        <w:t>泉州市市级环保专项资金管理规定</w:t>
      </w: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lang w:eastAsia="zh-CN"/>
        </w:rPr>
        <w:t>为进一步</w:t>
      </w:r>
      <w:r>
        <w:rPr>
          <w:rFonts w:hint="eastAsia" w:ascii="仿宋" w:hAnsi="仿宋" w:eastAsia="仿宋" w:cs="仿宋"/>
          <w:sz w:val="32"/>
          <w:szCs w:val="32"/>
        </w:rPr>
        <w:t>规范和加强市级环保专项资金管理，</w:t>
      </w:r>
      <w:r>
        <w:rPr>
          <w:rFonts w:hint="eastAsia" w:ascii="仿宋" w:hAnsi="仿宋" w:eastAsia="仿宋" w:cs="仿宋"/>
          <w:sz w:val="32"/>
          <w:szCs w:val="32"/>
          <w:lang w:eastAsia="zh-CN"/>
        </w:rPr>
        <w:t>充分发挥并</w:t>
      </w:r>
      <w:r>
        <w:rPr>
          <w:rFonts w:hint="eastAsia" w:ascii="仿宋" w:hAnsi="仿宋" w:eastAsia="仿宋" w:cs="仿宋"/>
          <w:sz w:val="32"/>
          <w:szCs w:val="32"/>
        </w:rPr>
        <w:t>提高财政资金使用效益，</w:t>
      </w:r>
      <w:r>
        <w:rPr>
          <w:rFonts w:hint="eastAsia" w:ascii="仿宋" w:hAnsi="仿宋" w:eastAsia="仿宋"/>
          <w:b w:val="0"/>
          <w:i w:val="0"/>
          <w:color w:val="000000"/>
          <w:sz w:val="32"/>
          <w:szCs w:val="32"/>
          <w:u w:val="none"/>
        </w:rPr>
        <w:t>根据《</w:t>
      </w:r>
      <w:r>
        <w:rPr>
          <w:rFonts w:hint="eastAsia" w:ascii="仿宋" w:hAnsi="仿宋" w:eastAsia="仿宋"/>
          <w:b w:val="0"/>
          <w:i w:val="0"/>
          <w:color w:val="000000"/>
          <w:sz w:val="32"/>
          <w:szCs w:val="32"/>
          <w:u w:val="none"/>
          <w:lang w:eastAsia="zh-CN"/>
        </w:rPr>
        <w:t>中华人民共和国</w:t>
      </w:r>
      <w:r>
        <w:rPr>
          <w:rFonts w:hint="eastAsia" w:ascii="仿宋" w:hAnsi="仿宋" w:eastAsia="仿宋"/>
          <w:b w:val="0"/>
          <w:i w:val="0"/>
          <w:color w:val="000000"/>
          <w:sz w:val="32"/>
          <w:szCs w:val="32"/>
          <w:u w:val="none"/>
        </w:rPr>
        <w:t>预算法》《泉州市人民政府关于印发泉州市市级财政专项资金管理规定的通知》（泉政文〔2017〕7号），</w:t>
      </w:r>
      <w:r>
        <w:rPr>
          <w:rFonts w:hint="eastAsia" w:ascii="仿宋" w:hAnsi="仿宋" w:eastAsia="仿宋"/>
          <w:b w:val="0"/>
          <w:i w:val="0"/>
          <w:color w:val="000000"/>
          <w:sz w:val="32"/>
          <w:szCs w:val="32"/>
          <w:u w:val="none"/>
          <w:lang w:eastAsia="zh-CN"/>
        </w:rPr>
        <w:t>制定本规定</w:t>
      </w:r>
      <w:r>
        <w:rPr>
          <w:rFonts w:hint="eastAsia" w:ascii="仿宋" w:hAnsi="仿宋" w:eastAsia="仿宋"/>
          <w:b w:val="0"/>
          <w:i w:val="0"/>
          <w:color w:val="000000"/>
          <w:sz w:val="32"/>
          <w:szCs w:val="32"/>
          <w:u w:val="none"/>
        </w:rPr>
        <w:t>。</w:t>
      </w:r>
    </w:p>
    <w:p>
      <w:pPr>
        <w:topLinePunct/>
        <w:adjustRightInd w:val="0"/>
        <w:snapToGrid w:val="0"/>
        <w:spacing w:line="560" w:lineRule="exact"/>
        <w:ind w:firstLine="640" w:firstLineChars="200"/>
        <w:rPr>
          <w:rFonts w:ascii="黑体" w:hAnsi="黑体" w:eastAsia="黑体"/>
          <w:sz w:val="32"/>
          <w:szCs w:val="32"/>
        </w:rPr>
      </w:pPr>
      <w:r>
        <w:rPr>
          <w:rFonts w:hint="eastAsia" w:ascii="黑体" w:hAnsi="黑体" w:eastAsia="黑体"/>
          <w:b w:val="0"/>
          <w:i w:val="0"/>
          <w:color w:val="000000"/>
          <w:sz w:val="32"/>
          <w:szCs w:val="32"/>
          <w:u w:val="none"/>
        </w:rPr>
        <w:t>一、专项资金的</w:t>
      </w:r>
      <w:r>
        <w:rPr>
          <w:rFonts w:hint="eastAsia" w:ascii="黑体" w:hAnsi="黑体" w:eastAsia="黑体"/>
          <w:b w:val="0"/>
          <w:i w:val="0"/>
          <w:color w:val="000000"/>
          <w:sz w:val="32"/>
          <w:szCs w:val="32"/>
          <w:u w:val="none"/>
          <w:lang w:eastAsia="zh-CN"/>
        </w:rPr>
        <w:t>定义</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lang w:eastAsia="zh-CN"/>
        </w:rPr>
        <w:t>本规定所称</w:t>
      </w:r>
      <w:r>
        <w:rPr>
          <w:rFonts w:hint="eastAsia" w:ascii="仿宋" w:hAnsi="仿宋" w:eastAsia="仿宋"/>
          <w:b w:val="0"/>
          <w:i w:val="0"/>
          <w:color w:val="000000"/>
          <w:sz w:val="32"/>
          <w:szCs w:val="32"/>
          <w:u w:val="none"/>
        </w:rPr>
        <w:t>市级环保专项资金</w:t>
      </w:r>
      <w:r>
        <w:rPr>
          <w:rFonts w:hint="eastAsia" w:ascii="仿宋" w:hAnsi="仿宋" w:eastAsia="仿宋"/>
          <w:b w:val="0"/>
          <w:i w:val="0"/>
          <w:color w:val="000000"/>
          <w:sz w:val="32"/>
          <w:szCs w:val="32"/>
          <w:u w:val="none"/>
          <w:lang w:eastAsia="zh-CN"/>
        </w:rPr>
        <w:t>是指列</w:t>
      </w:r>
      <w:r>
        <w:rPr>
          <w:rFonts w:hint="eastAsia" w:ascii="仿宋" w:hAnsi="仿宋" w:eastAsia="仿宋"/>
          <w:b w:val="0"/>
          <w:i w:val="0"/>
          <w:color w:val="000000"/>
          <w:sz w:val="32"/>
          <w:szCs w:val="32"/>
          <w:u w:val="none"/>
        </w:rPr>
        <w:t>入市生态环境局</w:t>
      </w:r>
      <w:r>
        <w:rPr>
          <w:rFonts w:hint="eastAsia" w:ascii="仿宋" w:hAnsi="仿宋" w:eastAsia="仿宋"/>
          <w:b w:val="0"/>
          <w:i w:val="0"/>
          <w:color w:val="000000"/>
          <w:sz w:val="32"/>
          <w:szCs w:val="32"/>
          <w:u w:val="none"/>
          <w:lang w:eastAsia="zh-CN"/>
        </w:rPr>
        <w:t>机关</w:t>
      </w:r>
      <w:r>
        <w:rPr>
          <w:rFonts w:hint="eastAsia" w:ascii="仿宋" w:hAnsi="仿宋" w:eastAsia="仿宋"/>
          <w:b w:val="0"/>
          <w:i w:val="0"/>
          <w:color w:val="000000"/>
          <w:sz w:val="32"/>
          <w:szCs w:val="32"/>
          <w:u w:val="none"/>
        </w:rPr>
        <w:t>年度部门预算，专门用于支持</w:t>
      </w:r>
      <w:r>
        <w:rPr>
          <w:rFonts w:hint="eastAsia" w:ascii="仿宋" w:hAnsi="仿宋" w:eastAsia="仿宋"/>
          <w:b w:val="0"/>
          <w:i w:val="0"/>
          <w:color w:val="000000"/>
          <w:sz w:val="32"/>
          <w:szCs w:val="32"/>
          <w:u w:val="none"/>
          <w:lang w:eastAsia="zh-CN"/>
        </w:rPr>
        <w:t>和加强</w:t>
      </w:r>
      <w:r>
        <w:rPr>
          <w:rFonts w:hint="eastAsia" w:ascii="仿宋" w:hAnsi="仿宋" w:eastAsia="仿宋"/>
          <w:b w:val="0"/>
          <w:i w:val="0"/>
          <w:color w:val="000000"/>
          <w:sz w:val="32"/>
          <w:szCs w:val="32"/>
          <w:u w:val="none"/>
        </w:rPr>
        <w:t>我市生态环境保护和污染防治工作，</w:t>
      </w:r>
      <w:r>
        <w:rPr>
          <w:rFonts w:hint="eastAsia" w:ascii="仿宋" w:hAnsi="仿宋" w:eastAsia="仿宋"/>
          <w:b w:val="0"/>
          <w:i w:val="0"/>
          <w:color w:val="000000"/>
          <w:sz w:val="32"/>
          <w:szCs w:val="32"/>
          <w:u w:val="none"/>
          <w:lang w:eastAsia="zh-CN"/>
        </w:rPr>
        <w:t>提升</w:t>
      </w:r>
      <w:r>
        <w:rPr>
          <w:rFonts w:hint="eastAsia" w:ascii="仿宋" w:hAnsi="仿宋" w:eastAsia="仿宋"/>
          <w:b w:val="0"/>
          <w:i w:val="0"/>
          <w:color w:val="000000"/>
          <w:sz w:val="32"/>
          <w:szCs w:val="32"/>
          <w:u w:val="none"/>
        </w:rPr>
        <w:t>我市生态环境监管</w:t>
      </w:r>
      <w:r>
        <w:rPr>
          <w:rFonts w:hint="eastAsia" w:ascii="仿宋" w:hAnsi="仿宋" w:eastAsia="仿宋"/>
          <w:b w:val="0"/>
          <w:i w:val="0"/>
          <w:color w:val="000000"/>
          <w:sz w:val="32"/>
          <w:szCs w:val="32"/>
          <w:u w:val="none"/>
          <w:lang w:eastAsia="zh-CN"/>
        </w:rPr>
        <w:t>监测</w:t>
      </w:r>
      <w:r>
        <w:rPr>
          <w:rFonts w:hint="eastAsia" w:ascii="仿宋" w:hAnsi="仿宋" w:eastAsia="仿宋"/>
          <w:b w:val="0"/>
          <w:i w:val="0"/>
          <w:color w:val="000000"/>
          <w:sz w:val="32"/>
          <w:szCs w:val="32"/>
          <w:u w:val="none"/>
        </w:rPr>
        <w:t>能力</w:t>
      </w:r>
      <w:r>
        <w:rPr>
          <w:rFonts w:hint="eastAsia" w:ascii="仿宋" w:hAnsi="仿宋" w:eastAsia="仿宋"/>
          <w:b w:val="0"/>
          <w:i w:val="0"/>
          <w:color w:val="000000"/>
          <w:sz w:val="32"/>
          <w:szCs w:val="32"/>
          <w:u w:val="none"/>
          <w:lang w:eastAsia="zh-CN"/>
        </w:rPr>
        <w:t>，满足我</w:t>
      </w:r>
      <w:r>
        <w:rPr>
          <w:rFonts w:hint="eastAsia" w:ascii="仿宋" w:hAnsi="仿宋" w:eastAsia="仿宋"/>
          <w:b w:val="0"/>
          <w:i w:val="0"/>
          <w:color w:val="000000"/>
          <w:sz w:val="32"/>
          <w:szCs w:val="32"/>
          <w:u w:val="none"/>
        </w:rPr>
        <w:t>市政府购买生态环境保护公共产品和公共服务</w:t>
      </w:r>
      <w:r>
        <w:rPr>
          <w:rFonts w:hint="eastAsia" w:ascii="仿宋" w:hAnsi="仿宋" w:eastAsia="仿宋"/>
          <w:b w:val="0"/>
          <w:i w:val="0"/>
          <w:color w:val="000000"/>
          <w:sz w:val="32"/>
          <w:szCs w:val="32"/>
          <w:u w:val="none"/>
          <w:lang w:eastAsia="zh-CN"/>
        </w:rPr>
        <w:t>需求的市级财政专项</w:t>
      </w:r>
      <w:r>
        <w:rPr>
          <w:rFonts w:hint="eastAsia" w:ascii="仿宋" w:hAnsi="仿宋" w:eastAsia="仿宋"/>
          <w:b w:val="0"/>
          <w:i w:val="0"/>
          <w:color w:val="000000"/>
          <w:sz w:val="32"/>
          <w:szCs w:val="32"/>
          <w:u w:val="none"/>
        </w:rPr>
        <w:t>资金。</w:t>
      </w:r>
    </w:p>
    <w:p>
      <w:pPr>
        <w:topLinePunct/>
        <w:adjustRightInd w:val="0"/>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 w:val="0"/>
          <w:bCs/>
          <w:i w:val="0"/>
          <w:color w:val="000000"/>
          <w:sz w:val="32"/>
          <w:szCs w:val="32"/>
          <w:u w:val="none"/>
        </w:rPr>
        <w:t>二</w:t>
      </w:r>
      <w:r>
        <w:rPr>
          <w:rFonts w:hint="eastAsia" w:ascii="黑体" w:hAnsi="黑体" w:eastAsia="黑体" w:cs="黑体"/>
          <w:b w:val="0"/>
          <w:bCs/>
          <w:i w:val="0"/>
          <w:color w:val="000000"/>
          <w:sz w:val="32"/>
          <w:szCs w:val="32"/>
          <w:u w:val="none"/>
          <w:lang w:eastAsia="zh-CN"/>
        </w:rPr>
        <w:t>、</w:t>
      </w:r>
      <w:r>
        <w:rPr>
          <w:rFonts w:hint="eastAsia" w:ascii="黑体" w:hAnsi="黑体" w:eastAsia="黑体" w:cs="黑体"/>
          <w:b w:val="0"/>
          <w:bCs/>
          <w:i w:val="0"/>
          <w:color w:val="000000"/>
          <w:sz w:val="32"/>
          <w:szCs w:val="32"/>
          <w:u w:val="none"/>
        </w:rPr>
        <w:t>专项资金的使用管理原则</w:t>
      </w:r>
    </w:p>
    <w:p>
      <w:pPr>
        <w:topLinePunct/>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b w:val="0"/>
          <w:i w:val="0"/>
          <w:color w:val="000000"/>
          <w:sz w:val="32"/>
          <w:szCs w:val="32"/>
          <w:u w:val="none"/>
        </w:rPr>
        <w:t>专项资金的使用管理遵循“突出重点、注重实效、规范公开”的原则</w:t>
      </w:r>
      <w:r>
        <w:rPr>
          <w:rFonts w:hint="eastAsia" w:ascii="仿宋" w:hAnsi="仿宋" w:eastAsia="仿宋"/>
          <w:b w:val="0"/>
          <w:i w:val="0"/>
          <w:color w:val="000000"/>
          <w:sz w:val="32"/>
          <w:szCs w:val="32"/>
          <w:u w:val="none"/>
          <w:lang w:eastAsia="zh-CN"/>
        </w:rPr>
        <w:t>：</w:t>
      </w:r>
    </w:p>
    <w:p>
      <w:pPr>
        <w:topLinePunct/>
        <w:adjustRightInd w:val="0"/>
        <w:snapToGrid w:val="0"/>
        <w:spacing w:line="560" w:lineRule="exact"/>
        <w:ind w:firstLine="640" w:firstLineChars="200"/>
        <w:rPr>
          <w:rFonts w:ascii="仿宋" w:hAnsi="仿宋" w:eastAsia="仿宋"/>
          <w:sz w:val="32"/>
          <w:szCs w:val="32"/>
        </w:rPr>
      </w:pPr>
      <w:r>
        <w:rPr>
          <w:rFonts w:hint="eastAsia" w:ascii="宋体" w:hAnsi="宋体" w:eastAsia="宋体" w:cs="宋体"/>
          <w:b w:val="0"/>
          <w:bCs w:val="0"/>
          <w:i w:val="0"/>
          <w:color w:val="000000"/>
          <w:sz w:val="32"/>
          <w:szCs w:val="32"/>
          <w:u w:val="none"/>
          <w:lang w:eastAsia="zh-CN"/>
        </w:rPr>
        <w:t>（一）</w:t>
      </w:r>
      <w:r>
        <w:rPr>
          <w:rFonts w:hint="eastAsia" w:ascii="宋体" w:hAnsi="宋体" w:eastAsia="宋体" w:cs="宋体"/>
          <w:b w:val="0"/>
          <w:bCs w:val="0"/>
          <w:i w:val="0"/>
          <w:color w:val="000000"/>
          <w:sz w:val="32"/>
          <w:szCs w:val="32"/>
          <w:u w:val="none"/>
        </w:rPr>
        <w:t>突出重点。</w:t>
      </w:r>
      <w:r>
        <w:rPr>
          <w:rFonts w:hint="eastAsia" w:ascii="仿宋" w:hAnsi="仿宋" w:eastAsia="仿宋"/>
          <w:b w:val="0"/>
          <w:i w:val="0"/>
          <w:color w:val="000000"/>
          <w:sz w:val="32"/>
          <w:szCs w:val="32"/>
          <w:u w:val="none"/>
        </w:rPr>
        <w:t>专项资金支持切合我市生态环境保护规划需要的项目，向生态环境保护重点区域、重点领域、重点流域、重点任务倾斜，着力加强我市生态环境保护管理事务及能力建设。</w:t>
      </w:r>
    </w:p>
    <w:p>
      <w:pPr>
        <w:topLinePunct/>
        <w:adjustRightInd w:val="0"/>
        <w:snapToGrid w:val="0"/>
        <w:spacing w:line="560" w:lineRule="exact"/>
        <w:ind w:firstLine="640" w:firstLineChars="200"/>
        <w:rPr>
          <w:rFonts w:ascii="仿宋" w:hAnsi="仿宋" w:eastAsia="仿宋"/>
          <w:sz w:val="32"/>
          <w:szCs w:val="32"/>
        </w:rPr>
      </w:pPr>
      <w:r>
        <w:rPr>
          <w:rFonts w:hint="eastAsia" w:ascii="宋体" w:hAnsi="宋体" w:eastAsia="宋体" w:cs="宋体"/>
          <w:b w:val="0"/>
          <w:i w:val="0"/>
          <w:color w:val="000000"/>
          <w:sz w:val="32"/>
          <w:szCs w:val="32"/>
          <w:u w:val="none"/>
          <w:lang w:eastAsia="zh-CN"/>
        </w:rPr>
        <w:t>（二）</w:t>
      </w:r>
      <w:r>
        <w:rPr>
          <w:rFonts w:hint="eastAsia" w:ascii="宋体" w:hAnsi="宋体" w:eastAsia="宋体" w:cs="宋体"/>
          <w:b w:val="0"/>
          <w:i w:val="0"/>
          <w:color w:val="000000"/>
          <w:sz w:val="32"/>
          <w:szCs w:val="32"/>
          <w:u w:val="none"/>
        </w:rPr>
        <w:t>注重实效。</w:t>
      </w:r>
      <w:r>
        <w:rPr>
          <w:rFonts w:hint="eastAsia" w:ascii="仿宋" w:hAnsi="仿宋" w:eastAsia="仿宋"/>
          <w:b w:val="0"/>
          <w:i w:val="0"/>
          <w:color w:val="000000"/>
          <w:sz w:val="32"/>
          <w:szCs w:val="32"/>
          <w:u w:val="none"/>
        </w:rPr>
        <w:t>专项资金专款专用，实施全过程预算绩效管理，注重生态环境质量改善，充分发挥资金使用效益。</w:t>
      </w:r>
    </w:p>
    <w:p>
      <w:pPr>
        <w:topLinePunct/>
        <w:adjustRightInd w:val="0"/>
        <w:snapToGrid w:val="0"/>
        <w:spacing w:line="560" w:lineRule="exact"/>
        <w:ind w:firstLine="640" w:firstLineChars="200"/>
        <w:rPr>
          <w:rFonts w:ascii="仿宋" w:hAnsi="仿宋" w:eastAsia="仿宋"/>
          <w:sz w:val="32"/>
          <w:szCs w:val="32"/>
        </w:rPr>
      </w:pPr>
      <w:r>
        <w:rPr>
          <w:rFonts w:hint="eastAsia" w:ascii="宋体" w:hAnsi="宋体" w:eastAsia="宋体" w:cs="宋体"/>
          <w:b w:val="0"/>
          <w:i w:val="0"/>
          <w:color w:val="000000"/>
          <w:sz w:val="32"/>
          <w:szCs w:val="32"/>
          <w:u w:val="none"/>
          <w:lang w:eastAsia="zh-CN"/>
        </w:rPr>
        <w:t>（三）</w:t>
      </w:r>
      <w:r>
        <w:rPr>
          <w:rFonts w:hint="eastAsia" w:ascii="宋体" w:hAnsi="宋体" w:eastAsia="宋体" w:cs="宋体"/>
          <w:b w:val="0"/>
          <w:i w:val="0"/>
          <w:color w:val="000000"/>
          <w:sz w:val="32"/>
          <w:szCs w:val="32"/>
          <w:u w:val="none"/>
        </w:rPr>
        <w:t>规范公开。</w:t>
      </w:r>
      <w:r>
        <w:rPr>
          <w:rFonts w:hint="eastAsia" w:ascii="仿宋" w:hAnsi="仿宋" w:eastAsia="仿宋"/>
          <w:b w:val="0"/>
          <w:i w:val="0"/>
          <w:color w:val="000000"/>
          <w:sz w:val="32"/>
          <w:szCs w:val="32"/>
          <w:u w:val="none"/>
        </w:rPr>
        <w:t>依法依规加强管理，对专项资金的安排、使用、跟踪问效和监督检查、绩效评价均应严格按规范的程序和要求执行，并主动公开相关信息，自觉接受社会监督。</w:t>
      </w:r>
    </w:p>
    <w:p>
      <w:pPr>
        <w:topLinePunct/>
        <w:adjustRightInd w:val="0"/>
        <w:snapToGrid w:val="0"/>
        <w:spacing w:line="560" w:lineRule="exact"/>
        <w:ind w:firstLine="640" w:firstLineChars="200"/>
        <w:rPr>
          <w:rFonts w:ascii="黑体" w:hAnsi="黑体" w:eastAsia="黑体"/>
          <w:sz w:val="32"/>
          <w:szCs w:val="32"/>
        </w:rPr>
      </w:pPr>
      <w:r>
        <w:rPr>
          <w:rFonts w:hint="eastAsia" w:ascii="黑体" w:hAnsi="黑体" w:eastAsia="黑体"/>
          <w:b w:val="0"/>
          <w:i w:val="0"/>
          <w:color w:val="000000"/>
          <w:sz w:val="32"/>
          <w:szCs w:val="32"/>
          <w:u w:val="none"/>
          <w:lang w:eastAsia="zh-CN"/>
        </w:rPr>
        <w:t>三</w:t>
      </w:r>
      <w:r>
        <w:rPr>
          <w:rFonts w:hint="eastAsia" w:ascii="黑体" w:hAnsi="黑体" w:eastAsia="黑体"/>
          <w:b w:val="0"/>
          <w:i w:val="0"/>
          <w:color w:val="000000"/>
          <w:sz w:val="32"/>
          <w:szCs w:val="32"/>
          <w:u w:val="none"/>
        </w:rPr>
        <w:t>、专项资金的管理职责</w:t>
      </w:r>
    </w:p>
    <w:p>
      <w:pPr>
        <w:topLinePunct/>
        <w:adjustRightInd w:val="0"/>
        <w:snapToGrid w:val="0"/>
        <w:spacing w:line="560" w:lineRule="exact"/>
        <w:ind w:firstLine="640" w:firstLineChars="200"/>
        <w:rPr>
          <w:rFonts w:ascii="仿宋" w:hAnsi="仿宋" w:eastAsia="仿宋"/>
          <w:sz w:val="32"/>
          <w:szCs w:val="32"/>
        </w:rPr>
      </w:pPr>
      <w:r>
        <w:rPr>
          <w:rFonts w:hint="eastAsia" w:asciiTheme="minorEastAsia" w:hAnsiTheme="minorEastAsia" w:eastAsiaTheme="minorEastAsia" w:cstheme="minorEastAsia"/>
          <w:b w:val="0"/>
          <w:bCs w:val="0"/>
          <w:i w:val="0"/>
          <w:color w:val="000000"/>
          <w:sz w:val="32"/>
          <w:szCs w:val="32"/>
          <w:u w:val="none"/>
        </w:rPr>
        <w:t>（一）市生态环境局</w:t>
      </w:r>
      <w:r>
        <w:rPr>
          <w:rFonts w:hint="eastAsia" w:ascii="仿宋" w:hAnsi="仿宋" w:eastAsia="仿宋"/>
          <w:b w:val="0"/>
          <w:i w:val="0"/>
          <w:color w:val="000000"/>
          <w:sz w:val="32"/>
          <w:szCs w:val="32"/>
          <w:u w:val="none"/>
        </w:rPr>
        <w:t>负责编制专项资金年度预、决算，制订专项资金年度绩效目标，执行经批复的专项资金支出预算；会同市财政局组织实施专项资金项目申报工作，对专项资金申报材料进行核实，提出专项资金分配方案；会同市财政局下达专项资金，加强对专项资金使用情况的监督管理，确保专项资金专款专用，提高专项资金使用效益；落实专项资金信息公开制度，并按确定的绩效目标实施专项资金绩效监控和评价；对违法违规行为提出处理意见，并在职权范围内做出相应处理。</w:t>
      </w:r>
    </w:p>
    <w:p>
      <w:pPr>
        <w:topLinePunct/>
        <w:adjustRightInd w:val="0"/>
        <w:snapToGrid w:val="0"/>
        <w:spacing w:line="560" w:lineRule="exact"/>
        <w:ind w:firstLine="640" w:firstLineChars="200"/>
        <w:rPr>
          <w:rFonts w:ascii="仿宋" w:hAnsi="仿宋" w:eastAsia="仿宋"/>
          <w:sz w:val="32"/>
          <w:szCs w:val="32"/>
        </w:rPr>
      </w:pPr>
      <w:r>
        <w:rPr>
          <w:rFonts w:hint="eastAsia" w:asciiTheme="minorEastAsia" w:hAnsiTheme="minorEastAsia" w:eastAsiaTheme="minorEastAsia" w:cstheme="minorEastAsia"/>
          <w:b w:val="0"/>
          <w:bCs w:val="0"/>
          <w:i w:val="0"/>
          <w:color w:val="000000"/>
          <w:sz w:val="32"/>
          <w:szCs w:val="32"/>
          <w:u w:val="none"/>
        </w:rPr>
        <w:t>（二）市财政局</w:t>
      </w:r>
      <w:r>
        <w:rPr>
          <w:rFonts w:hint="eastAsia" w:ascii="仿宋" w:hAnsi="仿宋" w:eastAsia="仿宋"/>
          <w:b w:val="0"/>
          <w:i w:val="0"/>
          <w:color w:val="000000"/>
          <w:sz w:val="32"/>
          <w:szCs w:val="32"/>
          <w:u w:val="none"/>
        </w:rPr>
        <w:t>负责审核和批复市生态环境局年度专项资金预、决算，对专项资金分配方案进行审核；会同市生态环境局下达专项资金，组织开展专项资金绩效评价工作；监督专项资金支出活动，对违法违规行为提出处理意见，并在职权范围内做出相应处理。</w:t>
      </w: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r>
        <w:rPr>
          <w:rFonts w:hint="eastAsia" w:asciiTheme="minorEastAsia" w:hAnsiTheme="minorEastAsia" w:eastAsiaTheme="minorEastAsia" w:cstheme="minorEastAsia"/>
          <w:b w:val="0"/>
          <w:bCs w:val="0"/>
          <w:i w:val="0"/>
          <w:color w:val="000000"/>
          <w:sz w:val="32"/>
          <w:szCs w:val="32"/>
          <w:u w:val="none"/>
        </w:rPr>
        <w:t>（三）市驻县（市、区）生态环境局和泉州开发区、泉州台商投资区生态环境主管部门</w:t>
      </w:r>
      <w:r>
        <w:rPr>
          <w:rFonts w:hint="eastAsia" w:asciiTheme="minorEastAsia" w:hAnsiTheme="minorEastAsia" w:eastAsiaTheme="minorEastAsia" w:cstheme="minorEastAsia"/>
          <w:b w:val="0"/>
          <w:bCs w:val="0"/>
          <w:i w:val="0"/>
          <w:color w:val="000000"/>
          <w:sz w:val="32"/>
          <w:szCs w:val="32"/>
          <w:u w:val="none"/>
          <w:lang w:eastAsia="zh-CN"/>
        </w:rPr>
        <w:t>及县级</w:t>
      </w:r>
      <w:r>
        <w:rPr>
          <w:rFonts w:hint="eastAsia" w:asciiTheme="minorEastAsia" w:hAnsiTheme="minorEastAsia" w:eastAsiaTheme="minorEastAsia" w:cstheme="minorEastAsia"/>
          <w:b w:val="0"/>
          <w:bCs w:val="0"/>
          <w:i w:val="0"/>
          <w:color w:val="000000"/>
          <w:sz w:val="32"/>
          <w:szCs w:val="32"/>
          <w:u w:val="none"/>
        </w:rPr>
        <w:t>财政</w:t>
      </w:r>
      <w:r>
        <w:rPr>
          <w:rFonts w:hint="eastAsia" w:asciiTheme="minorEastAsia" w:hAnsiTheme="minorEastAsia" w:eastAsiaTheme="minorEastAsia" w:cstheme="minorEastAsia"/>
          <w:b w:val="0"/>
          <w:bCs w:val="0"/>
          <w:i w:val="0"/>
          <w:color w:val="000000"/>
          <w:sz w:val="32"/>
          <w:szCs w:val="32"/>
          <w:u w:val="none"/>
          <w:lang w:eastAsia="zh-CN"/>
        </w:rPr>
        <w:t>主管</w:t>
      </w:r>
      <w:r>
        <w:rPr>
          <w:rFonts w:hint="eastAsia" w:asciiTheme="minorEastAsia" w:hAnsiTheme="minorEastAsia" w:eastAsiaTheme="minorEastAsia" w:cstheme="minorEastAsia"/>
          <w:b w:val="0"/>
          <w:bCs w:val="0"/>
          <w:i w:val="0"/>
          <w:color w:val="000000"/>
          <w:sz w:val="32"/>
          <w:szCs w:val="32"/>
          <w:u w:val="none"/>
        </w:rPr>
        <w:t>部门</w:t>
      </w:r>
      <w:r>
        <w:rPr>
          <w:rFonts w:hint="eastAsia" w:ascii="仿宋" w:hAnsi="仿宋" w:eastAsia="仿宋"/>
          <w:b w:val="0"/>
          <w:i w:val="0"/>
          <w:color w:val="000000"/>
          <w:sz w:val="32"/>
          <w:szCs w:val="32"/>
          <w:u w:val="none"/>
        </w:rPr>
        <w:t>，按照各自工作职责，及时开展专项资金</w:t>
      </w:r>
      <w:r>
        <w:rPr>
          <w:rFonts w:hint="eastAsia" w:ascii="仿宋" w:hAnsi="仿宋" w:eastAsia="仿宋"/>
          <w:b w:val="0"/>
          <w:i w:val="0"/>
          <w:color w:val="000000"/>
          <w:sz w:val="32"/>
          <w:szCs w:val="32"/>
          <w:u w:val="none"/>
          <w:lang w:eastAsia="zh-CN"/>
        </w:rPr>
        <w:t>项目</w:t>
      </w:r>
      <w:r>
        <w:rPr>
          <w:rFonts w:hint="eastAsia" w:ascii="仿宋" w:hAnsi="仿宋" w:eastAsia="仿宋"/>
          <w:b w:val="0"/>
          <w:i w:val="0"/>
          <w:color w:val="000000"/>
          <w:sz w:val="32"/>
          <w:szCs w:val="32"/>
          <w:u w:val="none"/>
        </w:rPr>
        <w:t>申报工作，对项目进行初审把关并在规定的时限内报送申报文件、材料；做好专项资金的安排使用、信息公开、绩效评价等工作，提高专项资金使用效益。</w:t>
      </w: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lang w:eastAsia="zh-CN"/>
        </w:rPr>
      </w:pPr>
      <w:r>
        <w:rPr>
          <w:rFonts w:hint="eastAsia" w:asciiTheme="minorEastAsia" w:hAnsiTheme="minorEastAsia" w:eastAsiaTheme="minorEastAsia" w:cstheme="minorEastAsia"/>
          <w:b w:val="0"/>
          <w:i w:val="0"/>
          <w:color w:val="000000"/>
          <w:sz w:val="32"/>
          <w:szCs w:val="32"/>
          <w:u w:val="none"/>
          <w:lang w:eastAsia="zh-CN"/>
        </w:rPr>
        <w:t>（四）其他承担市本级生态环境保护项目建设的单位</w:t>
      </w:r>
      <w:r>
        <w:rPr>
          <w:rFonts w:hint="eastAsia" w:ascii="仿宋" w:hAnsi="仿宋" w:eastAsia="仿宋"/>
          <w:b w:val="0"/>
          <w:i w:val="0"/>
          <w:color w:val="000000"/>
          <w:sz w:val="32"/>
          <w:szCs w:val="32"/>
          <w:u w:val="none"/>
          <w:lang w:eastAsia="zh-CN"/>
        </w:rPr>
        <w:t>，</w:t>
      </w:r>
      <w:r>
        <w:rPr>
          <w:rFonts w:hint="eastAsia" w:ascii="仿宋" w:hAnsi="仿宋" w:eastAsia="仿宋"/>
          <w:b w:val="0"/>
          <w:i w:val="0"/>
          <w:color w:val="000000"/>
          <w:sz w:val="32"/>
          <w:szCs w:val="32"/>
          <w:u w:val="none"/>
        </w:rPr>
        <w:t>按照工作职责</w:t>
      </w:r>
      <w:r>
        <w:rPr>
          <w:rFonts w:hint="eastAsia" w:ascii="仿宋" w:hAnsi="仿宋" w:eastAsia="仿宋"/>
          <w:b w:val="0"/>
          <w:i w:val="0"/>
          <w:color w:val="000000"/>
          <w:sz w:val="32"/>
          <w:szCs w:val="32"/>
          <w:u w:val="none"/>
          <w:lang w:eastAsia="zh-CN"/>
        </w:rPr>
        <w:t>，</w:t>
      </w:r>
      <w:r>
        <w:rPr>
          <w:rFonts w:hint="eastAsia" w:ascii="仿宋" w:hAnsi="仿宋" w:eastAsia="仿宋"/>
          <w:b w:val="0"/>
          <w:i w:val="0"/>
          <w:color w:val="000000"/>
          <w:sz w:val="32"/>
          <w:szCs w:val="32"/>
          <w:u w:val="none"/>
        </w:rPr>
        <w:t>在规定的时限内报送</w:t>
      </w:r>
      <w:r>
        <w:rPr>
          <w:rFonts w:hint="eastAsia" w:ascii="仿宋" w:hAnsi="仿宋" w:eastAsia="仿宋"/>
          <w:b w:val="0"/>
          <w:i w:val="0"/>
          <w:color w:val="000000"/>
          <w:sz w:val="32"/>
          <w:szCs w:val="32"/>
          <w:u w:val="none"/>
          <w:lang w:eastAsia="zh-CN"/>
        </w:rPr>
        <w:t>专项资金</w:t>
      </w:r>
      <w:r>
        <w:rPr>
          <w:rFonts w:hint="eastAsia" w:ascii="仿宋" w:hAnsi="仿宋" w:eastAsia="仿宋"/>
          <w:b w:val="0"/>
          <w:i w:val="0"/>
          <w:color w:val="000000"/>
          <w:sz w:val="32"/>
          <w:szCs w:val="32"/>
          <w:u w:val="none"/>
        </w:rPr>
        <w:t>申报文件、材料</w:t>
      </w:r>
      <w:r>
        <w:rPr>
          <w:rFonts w:hint="eastAsia" w:ascii="仿宋" w:hAnsi="仿宋" w:eastAsia="仿宋"/>
          <w:b w:val="0"/>
          <w:i w:val="0"/>
          <w:color w:val="000000"/>
          <w:sz w:val="32"/>
          <w:szCs w:val="32"/>
          <w:u w:val="none"/>
          <w:lang w:eastAsia="zh-CN"/>
        </w:rPr>
        <w:t>，</w:t>
      </w:r>
      <w:r>
        <w:rPr>
          <w:rFonts w:hint="eastAsia" w:ascii="仿宋" w:hAnsi="仿宋" w:eastAsia="仿宋"/>
          <w:b w:val="0"/>
          <w:i w:val="0"/>
          <w:color w:val="000000"/>
          <w:sz w:val="32"/>
          <w:szCs w:val="32"/>
          <w:u w:val="none"/>
        </w:rPr>
        <w:t>做好专项资金的安排使用、信息公开、绩效评价等工作，提高专项资金使用效益。</w:t>
      </w:r>
    </w:p>
    <w:p>
      <w:pPr>
        <w:topLinePunct/>
        <w:adjustRightInd w:val="0"/>
        <w:snapToGrid w:val="0"/>
        <w:spacing w:line="560" w:lineRule="exact"/>
        <w:ind w:firstLine="640" w:firstLineChars="200"/>
        <w:rPr>
          <w:rFonts w:hint="eastAsia" w:ascii="仿宋" w:hAnsi="仿宋" w:eastAsia="黑体"/>
          <w:sz w:val="32"/>
          <w:szCs w:val="32"/>
          <w:u w:val="none"/>
          <w:lang w:eastAsia="zh-CN"/>
        </w:rPr>
      </w:pPr>
      <w:r>
        <w:rPr>
          <w:rFonts w:hint="eastAsia" w:ascii="黑体" w:hAnsi="黑体" w:eastAsia="黑体"/>
          <w:b w:val="0"/>
          <w:i w:val="0"/>
          <w:color w:val="000000"/>
          <w:sz w:val="32"/>
          <w:szCs w:val="32"/>
          <w:u w:val="none"/>
          <w:lang w:eastAsia="zh-CN"/>
        </w:rPr>
        <w:t>四、专项资金的使用方向</w:t>
      </w:r>
    </w:p>
    <w:p>
      <w:pPr>
        <w:topLinePunct/>
        <w:adjustRightInd w:val="0"/>
        <w:snapToGrid w:val="0"/>
        <w:spacing w:line="560" w:lineRule="exact"/>
        <w:ind w:firstLine="640" w:firstLineChars="200"/>
        <w:rPr>
          <w:rFonts w:ascii="仿宋" w:hAnsi="仿宋" w:eastAsia="仿宋"/>
          <w:sz w:val="32"/>
          <w:szCs w:val="32"/>
          <w:u w:val="single"/>
        </w:rPr>
      </w:pPr>
      <w:r>
        <w:rPr>
          <w:rFonts w:hint="eastAsia" w:asciiTheme="minorEastAsia" w:hAnsiTheme="minorEastAsia" w:eastAsiaTheme="minorEastAsia" w:cstheme="minorEastAsia"/>
          <w:b w:val="0"/>
          <w:i w:val="0"/>
          <w:color w:val="000000"/>
          <w:sz w:val="32"/>
          <w:szCs w:val="32"/>
          <w:u w:val="none"/>
        </w:rPr>
        <w:t>（一）水污染防治项目。</w:t>
      </w:r>
      <w:r>
        <w:rPr>
          <w:rFonts w:hint="eastAsia" w:ascii="仿宋" w:hAnsi="仿宋" w:eastAsia="仿宋"/>
          <w:b w:val="0"/>
          <w:i w:val="0"/>
          <w:color w:val="000000"/>
          <w:sz w:val="32"/>
          <w:szCs w:val="32"/>
          <w:u w:val="none"/>
        </w:rPr>
        <w:t>支持流域污染防治及生态保护修复、近岸海域污染防治及生态保护修复、集中式饮用水水源地保护、地下水污染防治等项目的支出。</w:t>
      </w:r>
    </w:p>
    <w:p>
      <w:pPr>
        <w:topLinePunct/>
        <w:adjustRightInd w:val="0"/>
        <w:snapToGrid w:val="0"/>
        <w:spacing w:line="560" w:lineRule="exact"/>
        <w:ind w:firstLine="640" w:firstLineChars="200"/>
        <w:rPr>
          <w:rFonts w:ascii="仿宋" w:hAnsi="仿宋" w:eastAsia="仿宋"/>
          <w:color w:val="000000"/>
          <w:sz w:val="32"/>
          <w:szCs w:val="32"/>
          <w:highlight w:val="none"/>
          <w:u w:val="none"/>
        </w:rPr>
      </w:pPr>
      <w:r>
        <w:rPr>
          <w:rFonts w:hint="eastAsia" w:asciiTheme="minorEastAsia" w:hAnsiTheme="minorEastAsia" w:eastAsiaTheme="minorEastAsia" w:cstheme="minorEastAsia"/>
          <w:b w:val="0"/>
          <w:i w:val="0"/>
          <w:color w:val="000000"/>
          <w:sz w:val="32"/>
          <w:szCs w:val="32"/>
          <w:u w:val="none"/>
        </w:rPr>
        <w:t>（二）大气、噪声、光等污染防治项目。</w:t>
      </w:r>
      <w:r>
        <w:rPr>
          <w:rFonts w:hint="eastAsia" w:ascii="仿宋" w:hAnsi="仿宋" w:eastAsia="仿宋"/>
          <w:b w:val="0"/>
          <w:i w:val="0"/>
          <w:color w:val="000000"/>
          <w:sz w:val="32"/>
          <w:szCs w:val="32"/>
          <w:u w:val="none"/>
        </w:rPr>
        <w:t>支持燃煤锅炉及工业炉窑综合整治、挥发性有机物（VOCs）治理、超低排放改造、柴油货车污染治理、无组织排放治理等对改善大气环境质量有突出影响的项目，以及噪声、光、恶臭</w:t>
      </w:r>
      <w:r>
        <w:rPr>
          <w:rFonts w:hint="eastAsia" w:ascii="仿宋" w:hAnsi="仿宋" w:eastAsia="仿宋"/>
          <w:b w:val="0"/>
          <w:i w:val="0"/>
          <w:color w:val="000000"/>
          <w:sz w:val="32"/>
          <w:szCs w:val="32"/>
          <w:highlight w:val="none"/>
          <w:u w:val="none"/>
        </w:rPr>
        <w:t>、辐射污染防治等项目的支出。</w:t>
      </w:r>
    </w:p>
    <w:p>
      <w:pPr>
        <w:topLinePunct/>
        <w:adjustRightInd w:val="0"/>
        <w:snapToGrid w:val="0"/>
        <w:spacing w:line="560" w:lineRule="exact"/>
        <w:ind w:firstLine="640" w:firstLineChars="200"/>
        <w:rPr>
          <w:rFonts w:ascii="仿宋" w:hAnsi="仿宋" w:eastAsia="仿宋"/>
          <w:sz w:val="32"/>
          <w:szCs w:val="32"/>
          <w:highlight w:val="yellow"/>
        </w:rPr>
      </w:pPr>
      <w:r>
        <w:rPr>
          <w:rFonts w:hint="eastAsia" w:asciiTheme="minorEastAsia" w:hAnsiTheme="minorEastAsia" w:eastAsiaTheme="minorEastAsia" w:cstheme="minorEastAsia"/>
          <w:b w:val="0"/>
          <w:i w:val="0"/>
          <w:color w:val="000000"/>
          <w:sz w:val="32"/>
          <w:szCs w:val="32"/>
          <w:u w:val="none"/>
        </w:rPr>
        <w:t>（三）土壤污染防治项目。支</w:t>
      </w:r>
      <w:r>
        <w:rPr>
          <w:rFonts w:hint="eastAsia" w:ascii="仿宋" w:hAnsi="仿宋" w:eastAsia="仿宋"/>
          <w:b w:val="0"/>
          <w:i w:val="0"/>
          <w:color w:val="000000"/>
          <w:sz w:val="32"/>
          <w:szCs w:val="32"/>
          <w:u w:val="none"/>
        </w:rPr>
        <w:t>持涉重金属历史遗留固体废物、重金属减排等土壤污染源头防控，土壤污染风险管控，土壤污染修复治理，土壤污染监测、调查、评估；固体废物、化学品污染防治、</w:t>
      </w:r>
      <w:r>
        <w:rPr>
          <w:rFonts w:hint="eastAsia" w:ascii="仿宋" w:hAnsi="仿宋" w:eastAsia="仿宋"/>
          <w:b w:val="0"/>
          <w:i w:val="0"/>
          <w:color w:val="000000"/>
          <w:sz w:val="32"/>
          <w:szCs w:val="32"/>
          <w:highlight w:val="none"/>
          <w:u w:val="none"/>
        </w:rPr>
        <w:t>“无废城市”建设和新污染治理等项目的支出。</w:t>
      </w:r>
    </w:p>
    <w:p>
      <w:pPr>
        <w:topLinePunct/>
        <w:adjustRightInd w:val="0"/>
        <w:snapToGrid w:val="0"/>
        <w:spacing w:line="560" w:lineRule="exact"/>
        <w:ind w:firstLine="640" w:firstLineChars="200"/>
        <w:rPr>
          <w:rFonts w:ascii="仿宋" w:hAnsi="仿宋" w:eastAsia="仿宋"/>
          <w:color w:val="000000"/>
          <w:sz w:val="32"/>
          <w:szCs w:val="32"/>
        </w:rPr>
      </w:pPr>
      <w:r>
        <w:rPr>
          <w:rFonts w:hint="eastAsia" w:asciiTheme="minorEastAsia" w:hAnsiTheme="minorEastAsia" w:eastAsiaTheme="minorEastAsia" w:cstheme="minorEastAsia"/>
          <w:b w:val="0"/>
          <w:i w:val="0"/>
          <w:color w:val="000000"/>
          <w:sz w:val="32"/>
          <w:szCs w:val="32"/>
          <w:u w:val="none"/>
        </w:rPr>
        <w:t>（四）农村环境综合治理项目。</w:t>
      </w:r>
      <w:r>
        <w:rPr>
          <w:rFonts w:hint="eastAsia" w:ascii="仿宋" w:hAnsi="仿宋" w:eastAsia="仿宋"/>
          <w:b w:val="0"/>
          <w:i w:val="0"/>
          <w:color w:val="000000"/>
          <w:kern w:val="0"/>
          <w:sz w:val="32"/>
          <w:szCs w:val="32"/>
          <w:u w:val="none"/>
          <w:shd w:val="clear" w:color="auto" w:fill="FFFFFF"/>
        </w:rPr>
        <w:t>支持农村生活垃圾治理，农村生活污水、黑臭水体治理，农村饮用水水源地保护和水源涵养，</w:t>
      </w:r>
      <w:r>
        <w:rPr>
          <w:rFonts w:hint="eastAsia" w:ascii="仿宋" w:hAnsi="仿宋" w:eastAsia="仿宋"/>
          <w:b w:val="0"/>
          <w:i w:val="0"/>
          <w:color w:val="000000"/>
          <w:kern w:val="0"/>
          <w:sz w:val="32"/>
          <w:szCs w:val="32"/>
          <w:highlight w:val="none"/>
          <w:u w:val="none"/>
          <w:shd w:val="clear" w:color="auto" w:fill="FFFFFF"/>
        </w:rPr>
        <w:t>乡村生态振兴等</w:t>
      </w:r>
      <w:r>
        <w:rPr>
          <w:rFonts w:hint="eastAsia" w:ascii="仿宋" w:hAnsi="仿宋" w:eastAsia="仿宋"/>
          <w:b w:val="0"/>
          <w:i w:val="0"/>
          <w:color w:val="000000"/>
          <w:kern w:val="0"/>
          <w:sz w:val="32"/>
          <w:szCs w:val="32"/>
          <w:u w:val="none"/>
          <w:shd w:val="clear" w:color="auto" w:fill="FFFFFF"/>
        </w:rPr>
        <w:t>项目的支出。</w:t>
      </w:r>
    </w:p>
    <w:p>
      <w:pPr>
        <w:topLinePunct/>
        <w:adjustRightInd w:val="0"/>
        <w:snapToGrid w:val="0"/>
        <w:spacing w:line="560" w:lineRule="exact"/>
        <w:ind w:firstLine="640" w:firstLineChars="200"/>
        <w:rPr>
          <w:rFonts w:ascii="仿宋" w:hAnsi="仿宋" w:eastAsia="仿宋"/>
          <w:color w:val="222222"/>
          <w:kern w:val="0"/>
          <w:sz w:val="32"/>
          <w:szCs w:val="32"/>
          <w:shd w:val="clear" w:color="auto" w:fill="FFFFFF"/>
        </w:rPr>
      </w:pPr>
      <w:r>
        <w:rPr>
          <w:rFonts w:hint="eastAsia" w:asciiTheme="minorEastAsia" w:hAnsiTheme="minorEastAsia" w:eastAsiaTheme="minorEastAsia" w:cstheme="minorEastAsia"/>
          <w:b w:val="0"/>
          <w:i w:val="0"/>
          <w:color w:val="000000"/>
          <w:sz w:val="32"/>
          <w:szCs w:val="32"/>
          <w:u w:val="none"/>
        </w:rPr>
        <w:t>（五）全市或跨区域生态环境规划方案编制项目。</w:t>
      </w:r>
      <w:r>
        <w:rPr>
          <w:rFonts w:hint="eastAsia" w:ascii="仿宋" w:hAnsi="仿宋" w:eastAsia="仿宋"/>
          <w:b w:val="0"/>
          <w:i w:val="0"/>
          <w:color w:val="000000"/>
          <w:kern w:val="0"/>
          <w:sz w:val="32"/>
          <w:szCs w:val="32"/>
          <w:u w:val="none"/>
        </w:rPr>
        <w:t>支持覆盖全市范围或跨市、县域的生态环境规划、生态环境区划、污染防治治理方案编制等项目的支出。</w:t>
      </w:r>
    </w:p>
    <w:p>
      <w:pPr>
        <w:topLinePunct/>
        <w:adjustRightInd w:val="0"/>
        <w:snapToGrid w:val="0"/>
        <w:spacing w:line="560" w:lineRule="exact"/>
        <w:ind w:firstLine="640" w:firstLineChars="200"/>
        <w:rPr>
          <w:rFonts w:ascii="仿宋" w:hAnsi="仿宋" w:eastAsia="仿宋"/>
          <w:color w:val="000000"/>
          <w:kern w:val="0"/>
          <w:sz w:val="32"/>
          <w:szCs w:val="32"/>
        </w:rPr>
      </w:pPr>
      <w:r>
        <w:rPr>
          <w:rFonts w:hint="eastAsia" w:asciiTheme="minorEastAsia" w:hAnsiTheme="minorEastAsia" w:eastAsiaTheme="minorEastAsia" w:cstheme="minorEastAsia"/>
          <w:b w:val="0"/>
          <w:i w:val="0"/>
          <w:color w:val="000000"/>
          <w:sz w:val="32"/>
          <w:szCs w:val="32"/>
          <w:u w:val="none"/>
        </w:rPr>
        <w:t>（六）生态环境保护管理事务和能力建设项目。</w:t>
      </w:r>
      <w:r>
        <w:rPr>
          <w:rFonts w:hint="eastAsia" w:ascii="仿宋" w:hAnsi="仿宋" w:eastAsia="仿宋"/>
          <w:b w:val="0"/>
          <w:i w:val="0"/>
          <w:color w:val="000000"/>
          <w:kern w:val="0"/>
          <w:sz w:val="32"/>
          <w:szCs w:val="32"/>
          <w:u w:val="none"/>
        </w:rPr>
        <w:t>支持生态环境</w:t>
      </w:r>
      <w:r>
        <w:rPr>
          <w:rFonts w:hint="eastAsia" w:ascii="仿宋" w:hAnsi="仿宋" w:eastAsia="仿宋"/>
          <w:b w:val="0"/>
          <w:i w:val="0"/>
          <w:color w:val="000000"/>
          <w:kern w:val="0"/>
          <w:sz w:val="32"/>
          <w:szCs w:val="32"/>
          <w:u w:val="none"/>
          <w:lang w:eastAsia="zh-CN"/>
        </w:rPr>
        <w:t>保护</w:t>
      </w:r>
      <w:r>
        <w:rPr>
          <w:rFonts w:hint="eastAsia" w:ascii="仿宋" w:hAnsi="仿宋" w:eastAsia="仿宋"/>
          <w:b w:val="0"/>
          <w:i w:val="0"/>
          <w:color w:val="000000"/>
          <w:kern w:val="0"/>
          <w:sz w:val="32"/>
          <w:szCs w:val="32"/>
          <w:u w:val="none"/>
        </w:rPr>
        <w:t>科技、基础</w:t>
      </w:r>
      <w:r>
        <w:rPr>
          <w:rFonts w:hint="eastAsia" w:ascii="仿宋" w:hAnsi="仿宋" w:eastAsia="仿宋"/>
          <w:b w:val="0"/>
          <w:i w:val="0"/>
          <w:color w:val="000000"/>
          <w:kern w:val="0"/>
          <w:sz w:val="32"/>
          <w:szCs w:val="32"/>
          <w:u w:val="none"/>
          <w:lang w:eastAsia="zh-CN"/>
        </w:rPr>
        <w:t>设施</w:t>
      </w:r>
      <w:r>
        <w:rPr>
          <w:rFonts w:hint="eastAsia" w:ascii="仿宋" w:hAnsi="仿宋" w:eastAsia="仿宋"/>
          <w:b w:val="0"/>
          <w:i w:val="0"/>
          <w:color w:val="000000"/>
          <w:kern w:val="0"/>
          <w:sz w:val="32"/>
          <w:szCs w:val="32"/>
          <w:u w:val="none"/>
        </w:rPr>
        <w:t>建设以及执法、监测、统计、应急等管理事务</w:t>
      </w:r>
      <w:r>
        <w:rPr>
          <w:rFonts w:hint="eastAsia" w:ascii="仿宋" w:hAnsi="仿宋" w:eastAsia="仿宋"/>
          <w:b w:val="0"/>
          <w:i w:val="0"/>
          <w:color w:val="000000"/>
          <w:kern w:val="0"/>
          <w:sz w:val="32"/>
          <w:szCs w:val="32"/>
          <w:u w:val="none"/>
          <w:lang w:eastAsia="zh-CN"/>
        </w:rPr>
        <w:t>和</w:t>
      </w:r>
      <w:r>
        <w:rPr>
          <w:rFonts w:hint="eastAsia" w:ascii="仿宋" w:hAnsi="仿宋" w:eastAsia="仿宋"/>
          <w:b w:val="0"/>
          <w:i w:val="0"/>
          <w:color w:val="000000"/>
          <w:kern w:val="0"/>
          <w:sz w:val="32"/>
          <w:szCs w:val="32"/>
          <w:u w:val="none"/>
        </w:rPr>
        <w:t>能力建设项目的支出。</w:t>
      </w:r>
    </w:p>
    <w:p>
      <w:pPr>
        <w:topLinePunct/>
        <w:adjustRightInd w:val="0"/>
        <w:snapToGrid w:val="0"/>
        <w:spacing w:line="560" w:lineRule="exact"/>
        <w:ind w:firstLine="640" w:firstLineChars="200"/>
        <w:rPr>
          <w:rFonts w:ascii="仿宋" w:hAnsi="仿宋" w:eastAsia="仿宋"/>
          <w:sz w:val="32"/>
          <w:szCs w:val="32"/>
        </w:rPr>
      </w:pPr>
      <w:r>
        <w:rPr>
          <w:rFonts w:hint="eastAsia" w:asciiTheme="minorEastAsia" w:hAnsiTheme="minorEastAsia" w:eastAsiaTheme="minorEastAsia" w:cstheme="minorEastAsia"/>
          <w:b w:val="0"/>
          <w:i w:val="0"/>
          <w:color w:val="000000"/>
          <w:sz w:val="32"/>
          <w:szCs w:val="32"/>
          <w:u w:val="none"/>
        </w:rPr>
        <w:t>（七）其他生态环境保护项目。</w:t>
      </w:r>
      <w:r>
        <w:rPr>
          <w:rFonts w:hint="eastAsia" w:ascii="仿宋" w:hAnsi="仿宋" w:eastAsia="仿宋" w:cs="仿宋"/>
          <w:b w:val="0"/>
          <w:i w:val="0"/>
          <w:color w:val="000000"/>
          <w:sz w:val="32"/>
          <w:szCs w:val="32"/>
          <w:u w:val="none"/>
          <w:lang w:eastAsia="zh-CN"/>
        </w:rPr>
        <w:t>支持</w:t>
      </w:r>
      <w:r>
        <w:rPr>
          <w:rFonts w:hint="eastAsia" w:ascii="仿宋" w:hAnsi="仿宋" w:eastAsia="仿宋"/>
          <w:b w:val="0"/>
          <w:i w:val="0"/>
          <w:color w:val="000000"/>
          <w:kern w:val="0"/>
          <w:sz w:val="32"/>
          <w:szCs w:val="32"/>
          <w:u w:val="none"/>
          <w:lang w:eastAsia="zh-CN"/>
        </w:rPr>
        <w:t>生态环境治理项目策划前期工作支出；</w:t>
      </w:r>
      <w:r>
        <w:rPr>
          <w:rFonts w:hint="eastAsia" w:ascii="仿宋" w:hAnsi="仿宋" w:eastAsia="仿宋"/>
          <w:b w:val="0"/>
          <w:i w:val="0"/>
          <w:color w:val="000000"/>
          <w:sz w:val="32"/>
          <w:szCs w:val="32"/>
          <w:u w:val="none"/>
        </w:rPr>
        <w:t>支持各级环保督察、审计</w:t>
      </w:r>
      <w:r>
        <w:rPr>
          <w:rFonts w:hint="eastAsia" w:ascii="仿宋" w:hAnsi="仿宋" w:eastAsia="仿宋"/>
          <w:b w:val="0"/>
          <w:i w:val="0"/>
          <w:color w:val="000000"/>
          <w:sz w:val="32"/>
          <w:szCs w:val="32"/>
          <w:u w:val="none"/>
          <w:lang w:eastAsia="zh-CN"/>
        </w:rPr>
        <w:t>和</w:t>
      </w:r>
      <w:r>
        <w:rPr>
          <w:rFonts w:hint="eastAsia" w:ascii="仿宋" w:hAnsi="仿宋" w:eastAsia="仿宋"/>
          <w:b w:val="0"/>
          <w:i w:val="0"/>
          <w:color w:val="000000"/>
          <w:sz w:val="32"/>
          <w:szCs w:val="32"/>
          <w:u w:val="none"/>
        </w:rPr>
        <w:t>监督检查</w:t>
      </w:r>
      <w:r>
        <w:rPr>
          <w:rFonts w:hint="eastAsia" w:ascii="仿宋" w:hAnsi="仿宋" w:eastAsia="仿宋"/>
          <w:b w:val="0"/>
          <w:i w:val="0"/>
          <w:color w:val="000000"/>
          <w:sz w:val="32"/>
          <w:szCs w:val="32"/>
          <w:u w:val="none"/>
          <w:lang w:eastAsia="zh-CN"/>
        </w:rPr>
        <w:t>中</w:t>
      </w:r>
      <w:r>
        <w:rPr>
          <w:rFonts w:hint="eastAsia" w:ascii="仿宋" w:hAnsi="仿宋" w:eastAsia="仿宋"/>
          <w:b w:val="0"/>
          <w:i w:val="0"/>
          <w:color w:val="000000"/>
          <w:sz w:val="32"/>
          <w:szCs w:val="32"/>
          <w:u w:val="none"/>
        </w:rPr>
        <w:t>发现问题需要整改的生态环境保护项目，跨区域污染防治项目，市级及以上政府或生态环境、财政部门要求实施的临时性、突发性生态环境保护项目，中央、省财政资金支持且</w:t>
      </w:r>
      <w:r>
        <w:rPr>
          <w:rFonts w:hint="eastAsia" w:ascii="仿宋" w:hAnsi="仿宋" w:eastAsia="仿宋"/>
          <w:b w:val="0"/>
          <w:i w:val="0"/>
          <w:color w:val="000000"/>
          <w:sz w:val="32"/>
          <w:szCs w:val="32"/>
          <w:u w:val="none"/>
          <w:lang w:eastAsia="zh-CN"/>
        </w:rPr>
        <w:t>要求</w:t>
      </w:r>
      <w:r>
        <w:rPr>
          <w:rFonts w:hint="eastAsia" w:ascii="仿宋" w:hAnsi="仿宋" w:eastAsia="仿宋"/>
          <w:b w:val="0"/>
          <w:i w:val="0"/>
          <w:color w:val="000000"/>
          <w:sz w:val="32"/>
          <w:szCs w:val="32"/>
          <w:u w:val="none"/>
        </w:rPr>
        <w:t>市级配套</w:t>
      </w:r>
      <w:r>
        <w:rPr>
          <w:rFonts w:hint="eastAsia" w:ascii="仿宋" w:hAnsi="仿宋" w:eastAsia="仿宋"/>
          <w:b w:val="0"/>
          <w:i w:val="0"/>
          <w:color w:val="000000"/>
          <w:sz w:val="32"/>
          <w:szCs w:val="32"/>
          <w:u w:val="none"/>
          <w:lang w:eastAsia="zh-CN"/>
        </w:rPr>
        <w:t>资金的</w:t>
      </w:r>
      <w:r>
        <w:rPr>
          <w:rFonts w:hint="eastAsia" w:ascii="仿宋" w:hAnsi="仿宋" w:eastAsia="仿宋"/>
          <w:b w:val="0"/>
          <w:i w:val="0"/>
          <w:color w:val="000000"/>
          <w:sz w:val="32"/>
          <w:szCs w:val="32"/>
          <w:u w:val="none"/>
        </w:rPr>
        <w:t>项目等支出。</w:t>
      </w:r>
    </w:p>
    <w:p>
      <w:pPr>
        <w:topLinePunct/>
        <w:adjustRightInd w:val="0"/>
        <w:snapToGrid w:val="0"/>
        <w:spacing w:line="560" w:lineRule="exact"/>
        <w:ind w:firstLine="640" w:firstLineChars="200"/>
        <w:rPr>
          <w:rFonts w:ascii="黑体" w:hAnsi="黑体" w:eastAsia="黑体"/>
          <w:sz w:val="32"/>
          <w:szCs w:val="32"/>
        </w:rPr>
      </w:pPr>
      <w:r>
        <w:rPr>
          <w:rFonts w:hint="eastAsia" w:ascii="黑体" w:hAnsi="黑体" w:eastAsia="黑体"/>
          <w:b w:val="0"/>
          <w:i w:val="0"/>
          <w:color w:val="000000"/>
          <w:sz w:val="32"/>
          <w:szCs w:val="32"/>
          <w:u w:val="none"/>
          <w:lang w:eastAsia="zh-CN"/>
        </w:rPr>
        <w:t>五</w:t>
      </w:r>
      <w:r>
        <w:rPr>
          <w:rFonts w:hint="eastAsia" w:ascii="黑体" w:hAnsi="黑体" w:eastAsia="黑体"/>
          <w:b w:val="0"/>
          <w:i w:val="0"/>
          <w:color w:val="000000"/>
          <w:sz w:val="32"/>
          <w:szCs w:val="32"/>
          <w:u w:val="none"/>
        </w:rPr>
        <w:t>、专项资金的申报主体</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（一）市生态环境局机关及</w:t>
      </w:r>
      <w:r>
        <w:rPr>
          <w:rFonts w:hint="eastAsia" w:ascii="仿宋" w:hAnsi="仿宋" w:eastAsia="仿宋"/>
          <w:b w:val="0"/>
          <w:i w:val="0"/>
          <w:color w:val="000000"/>
          <w:sz w:val="32"/>
          <w:szCs w:val="32"/>
          <w:u w:val="none"/>
          <w:lang w:eastAsia="zh-CN"/>
        </w:rPr>
        <w:t>下</w:t>
      </w:r>
      <w:r>
        <w:rPr>
          <w:rFonts w:hint="eastAsia" w:ascii="仿宋" w:hAnsi="仿宋" w:eastAsia="仿宋"/>
          <w:b w:val="0"/>
          <w:i w:val="0"/>
          <w:color w:val="000000"/>
          <w:sz w:val="32"/>
          <w:szCs w:val="32"/>
          <w:u w:val="none"/>
        </w:rPr>
        <w:t>属单位；</w:t>
      </w: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lang w:eastAsia="zh-CN"/>
        </w:rPr>
      </w:pPr>
      <w:r>
        <w:rPr>
          <w:rFonts w:hint="eastAsia" w:ascii="仿宋" w:hAnsi="仿宋" w:eastAsia="仿宋"/>
          <w:b w:val="0"/>
          <w:i w:val="0"/>
          <w:color w:val="000000"/>
          <w:sz w:val="32"/>
          <w:szCs w:val="32"/>
          <w:u w:val="none"/>
        </w:rPr>
        <w:t>（二）市驻县（市、区）生态环境局和泉州开发区、泉州台商投资区生态环境主管部门会同当地财政部门</w:t>
      </w:r>
      <w:r>
        <w:rPr>
          <w:rFonts w:hint="eastAsia" w:ascii="仿宋" w:hAnsi="仿宋" w:eastAsia="仿宋"/>
          <w:b w:val="0"/>
          <w:i w:val="0"/>
          <w:color w:val="000000"/>
          <w:sz w:val="32"/>
          <w:szCs w:val="32"/>
          <w:u w:val="none"/>
          <w:lang w:eastAsia="zh-CN"/>
        </w:rPr>
        <w:t>；</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lang w:eastAsia="zh-CN"/>
        </w:rPr>
        <w:t>（三）其他承担市本级生态环境保护项目建设的单位</w:t>
      </w:r>
      <w:r>
        <w:rPr>
          <w:rFonts w:hint="eastAsia" w:ascii="仿宋" w:hAnsi="仿宋" w:eastAsia="仿宋"/>
          <w:b w:val="0"/>
          <w:i w:val="0"/>
          <w:color w:val="000000"/>
          <w:sz w:val="32"/>
          <w:szCs w:val="32"/>
          <w:u w:val="none"/>
        </w:rPr>
        <w:t>。</w:t>
      </w:r>
    </w:p>
    <w:p>
      <w:pPr>
        <w:topLinePunct/>
        <w:adjustRightInd w:val="0"/>
        <w:snapToGrid w:val="0"/>
        <w:spacing w:line="560" w:lineRule="exact"/>
        <w:ind w:firstLine="640" w:firstLineChars="200"/>
        <w:rPr>
          <w:rFonts w:ascii="黑体" w:hAnsi="黑体" w:eastAsia="黑体"/>
          <w:sz w:val="32"/>
          <w:szCs w:val="32"/>
        </w:rPr>
      </w:pPr>
      <w:r>
        <w:rPr>
          <w:rFonts w:hint="eastAsia" w:ascii="黑体" w:hAnsi="黑体" w:eastAsia="黑体"/>
          <w:b w:val="0"/>
          <w:i w:val="0"/>
          <w:color w:val="000000"/>
          <w:sz w:val="32"/>
          <w:szCs w:val="32"/>
          <w:u w:val="none"/>
          <w:lang w:eastAsia="zh-CN"/>
        </w:rPr>
        <w:t>六</w:t>
      </w:r>
      <w:r>
        <w:rPr>
          <w:rFonts w:hint="eastAsia" w:ascii="黑体" w:hAnsi="黑体" w:eastAsia="黑体"/>
          <w:b w:val="0"/>
          <w:i w:val="0"/>
          <w:color w:val="000000"/>
          <w:sz w:val="32"/>
          <w:szCs w:val="32"/>
          <w:u w:val="none"/>
        </w:rPr>
        <w:t>、专项资金的申报方式</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（一）每年3月底前，由市生态环境局、财政局</w:t>
      </w:r>
      <w:r>
        <w:rPr>
          <w:rFonts w:hint="eastAsia" w:ascii="仿宋" w:hAnsi="仿宋" w:eastAsia="仿宋"/>
          <w:b w:val="0"/>
          <w:i w:val="0"/>
          <w:color w:val="000000"/>
          <w:sz w:val="32"/>
          <w:szCs w:val="32"/>
          <w:u w:val="none"/>
          <w:lang w:eastAsia="zh-CN"/>
        </w:rPr>
        <w:t>商定</w:t>
      </w:r>
      <w:r>
        <w:rPr>
          <w:rFonts w:hint="eastAsia" w:ascii="仿宋" w:hAnsi="仿宋" w:eastAsia="仿宋"/>
          <w:b w:val="0"/>
          <w:i w:val="0"/>
          <w:color w:val="000000"/>
          <w:sz w:val="32"/>
          <w:szCs w:val="32"/>
          <w:u w:val="none"/>
        </w:rPr>
        <w:t>当年度专项资金支持重点或使用方向，下达项目资金申报通知，</w:t>
      </w:r>
      <w:r>
        <w:rPr>
          <w:rFonts w:hint="eastAsia" w:ascii="仿宋" w:hAnsi="仿宋" w:eastAsia="仿宋"/>
          <w:b w:val="0"/>
          <w:i w:val="0"/>
          <w:color w:val="000000"/>
          <w:sz w:val="32"/>
          <w:szCs w:val="32"/>
          <w:u w:val="none"/>
          <w:lang w:eastAsia="zh-CN"/>
        </w:rPr>
        <w:t>明确项目资金申报要求，</w:t>
      </w:r>
      <w:r>
        <w:rPr>
          <w:rFonts w:hint="eastAsia" w:ascii="仿宋" w:hAnsi="仿宋" w:eastAsia="仿宋"/>
          <w:b w:val="0"/>
          <w:i w:val="0"/>
          <w:color w:val="000000"/>
          <w:sz w:val="32"/>
          <w:szCs w:val="32"/>
          <w:u w:val="none"/>
        </w:rPr>
        <w:t>完成项目储备工作，建立</w:t>
      </w:r>
      <w:r>
        <w:rPr>
          <w:rFonts w:hint="eastAsia" w:ascii="仿宋" w:hAnsi="仿宋" w:eastAsia="仿宋"/>
          <w:b w:val="0"/>
          <w:i w:val="0"/>
          <w:color w:val="000000"/>
          <w:sz w:val="32"/>
          <w:szCs w:val="32"/>
          <w:u w:val="none"/>
          <w:lang w:eastAsia="zh-CN"/>
        </w:rPr>
        <w:t>专项资金</w:t>
      </w:r>
      <w:r>
        <w:rPr>
          <w:rFonts w:hint="eastAsia" w:ascii="仿宋" w:hAnsi="仿宋" w:eastAsia="仿宋"/>
          <w:b w:val="0"/>
          <w:i w:val="0"/>
          <w:color w:val="000000"/>
          <w:sz w:val="32"/>
          <w:szCs w:val="32"/>
          <w:u w:val="none"/>
        </w:rPr>
        <w:t>项目库。</w:t>
      </w: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r>
        <w:rPr>
          <w:rFonts w:hint="eastAsia" w:ascii="仿宋" w:hAnsi="仿宋" w:eastAsia="仿宋"/>
          <w:b w:val="0"/>
          <w:i w:val="0"/>
          <w:color w:val="000000"/>
          <w:sz w:val="32"/>
          <w:szCs w:val="32"/>
          <w:u w:val="none"/>
        </w:rPr>
        <w:t>（二）市生态环境局机关及</w:t>
      </w:r>
      <w:r>
        <w:rPr>
          <w:rFonts w:hint="eastAsia" w:ascii="仿宋" w:hAnsi="仿宋" w:eastAsia="仿宋"/>
          <w:b w:val="0"/>
          <w:i w:val="0"/>
          <w:color w:val="000000"/>
          <w:sz w:val="32"/>
          <w:szCs w:val="32"/>
          <w:u w:val="none"/>
          <w:lang w:eastAsia="zh-CN"/>
        </w:rPr>
        <w:t>下</w:t>
      </w:r>
      <w:r>
        <w:rPr>
          <w:rFonts w:hint="eastAsia" w:ascii="仿宋" w:hAnsi="仿宋" w:eastAsia="仿宋"/>
          <w:b w:val="0"/>
          <w:i w:val="0"/>
          <w:color w:val="000000"/>
          <w:sz w:val="32"/>
          <w:szCs w:val="32"/>
          <w:u w:val="none"/>
        </w:rPr>
        <w:t>属单位</w:t>
      </w:r>
      <w:r>
        <w:rPr>
          <w:rFonts w:hint="eastAsia" w:ascii="仿宋" w:hAnsi="仿宋" w:eastAsia="仿宋"/>
          <w:b w:val="0"/>
          <w:i w:val="0"/>
          <w:color w:val="000000"/>
          <w:sz w:val="32"/>
          <w:szCs w:val="32"/>
          <w:u w:val="none"/>
          <w:lang w:eastAsia="zh-CN"/>
        </w:rPr>
        <w:t>、其他承担市本级生态环境保护项目建设的单位</w:t>
      </w:r>
      <w:r>
        <w:rPr>
          <w:rFonts w:hint="eastAsia" w:ascii="仿宋" w:hAnsi="仿宋" w:eastAsia="仿宋"/>
          <w:b w:val="0"/>
          <w:i w:val="0"/>
          <w:color w:val="000000"/>
          <w:sz w:val="32"/>
          <w:szCs w:val="32"/>
          <w:u w:val="none"/>
        </w:rPr>
        <w:t>按职责提交项目资金申请报告并附项目相关材料；市驻县（市、区）生态环境局和泉州经济技术开发区、泉州台商投资区生态环境主管部门会同当地财政部门正式行文上报市生态环境局、财政局，提出项目资金申请，并附项目相关材料。项目资金申请单位对申报材料的真实性负责。</w:t>
      </w:r>
    </w:p>
    <w:p>
      <w:pPr>
        <w:topLinePunct/>
        <w:adjustRightInd w:val="0"/>
        <w:snapToGrid w:val="0"/>
        <w:spacing w:line="560" w:lineRule="exact"/>
        <w:ind w:firstLine="640" w:firstLineChars="200"/>
        <w:rPr>
          <w:rFonts w:ascii="仿宋" w:hAnsi="仿宋" w:eastAsia="仿宋"/>
          <w:sz w:val="32"/>
          <w:szCs w:val="32"/>
          <w:u w:val="none"/>
        </w:rPr>
      </w:pPr>
      <w:r>
        <w:rPr>
          <w:rFonts w:hint="eastAsia" w:ascii="仿宋" w:hAnsi="仿宋" w:eastAsia="仿宋"/>
          <w:b w:val="0"/>
          <w:i w:val="0"/>
          <w:color w:val="000000"/>
          <w:sz w:val="32"/>
          <w:szCs w:val="32"/>
          <w:u w:val="none"/>
          <w:lang w:eastAsia="zh-CN"/>
        </w:rPr>
        <w:t>（三）</w:t>
      </w:r>
      <w:r>
        <w:rPr>
          <w:rFonts w:hint="eastAsia" w:ascii="仿宋" w:hAnsi="仿宋" w:eastAsia="仿宋"/>
          <w:b w:val="0"/>
          <w:i w:val="0"/>
          <w:color w:val="000000"/>
          <w:sz w:val="32"/>
          <w:szCs w:val="32"/>
          <w:u w:val="none"/>
        </w:rPr>
        <w:t>市级将</w:t>
      </w:r>
      <w:r>
        <w:rPr>
          <w:rFonts w:hint="eastAsia" w:ascii="仿宋" w:hAnsi="仿宋" w:eastAsia="仿宋"/>
          <w:b w:val="0"/>
          <w:i w:val="0"/>
          <w:color w:val="000000"/>
          <w:sz w:val="32"/>
          <w:szCs w:val="32"/>
          <w:u w:val="none"/>
          <w:lang w:eastAsia="zh-CN"/>
        </w:rPr>
        <w:t>适时</w:t>
      </w:r>
      <w:r>
        <w:rPr>
          <w:rFonts w:hint="eastAsia" w:ascii="仿宋" w:hAnsi="仿宋" w:eastAsia="仿宋"/>
          <w:b w:val="0"/>
          <w:i w:val="0"/>
          <w:color w:val="000000"/>
          <w:sz w:val="32"/>
          <w:szCs w:val="32"/>
          <w:u w:val="none"/>
        </w:rPr>
        <w:t>引入竞争性机制，</w:t>
      </w:r>
      <w:r>
        <w:rPr>
          <w:rFonts w:hint="eastAsia" w:ascii="仿宋" w:hAnsi="仿宋" w:eastAsia="仿宋"/>
          <w:b w:val="0"/>
          <w:i w:val="0"/>
          <w:color w:val="000000"/>
          <w:sz w:val="32"/>
          <w:szCs w:val="32"/>
          <w:u w:val="none"/>
          <w:lang w:eastAsia="zh-CN"/>
        </w:rPr>
        <w:t>按照</w:t>
      </w:r>
      <w:r>
        <w:rPr>
          <w:rFonts w:hint="eastAsia" w:ascii="仿宋" w:hAnsi="仿宋" w:eastAsia="仿宋"/>
          <w:b w:val="0"/>
          <w:i w:val="0"/>
          <w:color w:val="000000"/>
          <w:sz w:val="32"/>
          <w:szCs w:val="32"/>
          <w:u w:val="none"/>
        </w:rPr>
        <w:t>“绩效优先，好中选优”</w:t>
      </w:r>
      <w:r>
        <w:rPr>
          <w:rFonts w:hint="eastAsia" w:ascii="仿宋" w:hAnsi="仿宋" w:eastAsia="仿宋"/>
          <w:b w:val="0"/>
          <w:i w:val="0"/>
          <w:color w:val="000000"/>
          <w:sz w:val="32"/>
          <w:szCs w:val="32"/>
          <w:u w:val="none"/>
          <w:lang w:eastAsia="zh-CN"/>
        </w:rPr>
        <w:t>的标准</w:t>
      </w:r>
      <w:r>
        <w:rPr>
          <w:rFonts w:hint="eastAsia" w:ascii="仿宋" w:hAnsi="仿宋" w:eastAsia="仿宋"/>
          <w:b w:val="0"/>
          <w:i w:val="0"/>
          <w:color w:val="000000"/>
          <w:sz w:val="32"/>
          <w:szCs w:val="32"/>
          <w:u w:val="none"/>
        </w:rPr>
        <w:t>，采取专家评审、集体研究等方式，将一定规模的专项资金专门用于支持全市生态环境重点领域治理项目和示范引领项目。具体</w:t>
      </w:r>
      <w:r>
        <w:rPr>
          <w:rFonts w:hint="eastAsia" w:ascii="仿宋" w:hAnsi="仿宋" w:eastAsia="仿宋"/>
          <w:b w:val="0"/>
          <w:i w:val="0"/>
          <w:color w:val="000000"/>
          <w:sz w:val="32"/>
          <w:szCs w:val="32"/>
          <w:u w:val="none"/>
          <w:lang w:eastAsia="zh-CN"/>
        </w:rPr>
        <w:t>实施办法</w:t>
      </w:r>
      <w:r>
        <w:rPr>
          <w:rFonts w:hint="eastAsia" w:ascii="仿宋" w:hAnsi="仿宋" w:eastAsia="仿宋"/>
          <w:b w:val="0"/>
          <w:i w:val="0"/>
          <w:color w:val="000000"/>
          <w:sz w:val="32"/>
          <w:szCs w:val="32"/>
          <w:u w:val="none"/>
        </w:rPr>
        <w:t>另行</w:t>
      </w:r>
      <w:r>
        <w:rPr>
          <w:rFonts w:hint="eastAsia" w:ascii="仿宋" w:hAnsi="仿宋" w:eastAsia="仿宋"/>
          <w:b w:val="0"/>
          <w:i w:val="0"/>
          <w:color w:val="000000"/>
          <w:sz w:val="32"/>
          <w:szCs w:val="32"/>
          <w:u w:val="none"/>
          <w:lang w:eastAsia="zh-CN"/>
        </w:rPr>
        <w:t>研究</w:t>
      </w:r>
      <w:r>
        <w:rPr>
          <w:rFonts w:hint="eastAsia" w:ascii="仿宋" w:hAnsi="仿宋" w:eastAsia="仿宋"/>
          <w:b w:val="0"/>
          <w:i w:val="0"/>
          <w:color w:val="000000"/>
          <w:sz w:val="32"/>
          <w:szCs w:val="32"/>
          <w:u w:val="none"/>
        </w:rPr>
        <w:t>制定。</w:t>
      </w:r>
    </w:p>
    <w:p>
      <w:pPr>
        <w:topLinePunct/>
        <w:adjustRightInd w:val="0"/>
        <w:snapToGrid w:val="0"/>
        <w:spacing w:line="560" w:lineRule="exact"/>
        <w:ind w:firstLine="640" w:firstLineChars="200"/>
        <w:rPr>
          <w:rFonts w:ascii="黑体" w:hAnsi="黑体" w:eastAsia="黑体"/>
          <w:sz w:val="32"/>
          <w:szCs w:val="32"/>
        </w:rPr>
      </w:pPr>
      <w:r>
        <w:rPr>
          <w:rFonts w:hint="eastAsia" w:ascii="黑体" w:hAnsi="黑体" w:eastAsia="黑体"/>
          <w:b w:val="0"/>
          <w:i w:val="0"/>
          <w:color w:val="000000"/>
          <w:sz w:val="32"/>
          <w:szCs w:val="32"/>
          <w:u w:val="none"/>
          <w:lang w:eastAsia="zh-CN"/>
        </w:rPr>
        <w:t>七</w:t>
      </w:r>
      <w:r>
        <w:rPr>
          <w:rFonts w:hint="eastAsia" w:ascii="黑体" w:hAnsi="黑体" w:eastAsia="黑体"/>
          <w:b w:val="0"/>
          <w:i w:val="0"/>
          <w:color w:val="000000"/>
          <w:sz w:val="32"/>
          <w:szCs w:val="32"/>
          <w:u w:val="none"/>
        </w:rPr>
        <w:t>、专项资金的安排与下达</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（一）每年9月底前</w:t>
      </w:r>
      <w:r>
        <w:rPr>
          <w:rFonts w:hint="eastAsia" w:ascii="仿宋" w:hAnsi="仿宋" w:eastAsia="仿宋"/>
          <w:b w:val="0"/>
          <w:i w:val="0"/>
          <w:color w:val="000000"/>
          <w:sz w:val="32"/>
          <w:szCs w:val="32"/>
          <w:u w:val="none"/>
          <w:lang w:eastAsia="zh-CN"/>
        </w:rPr>
        <w:t>，</w:t>
      </w:r>
      <w:r>
        <w:rPr>
          <w:rFonts w:hint="eastAsia" w:ascii="仿宋" w:hAnsi="仿宋" w:eastAsia="仿宋"/>
          <w:b w:val="0"/>
          <w:i w:val="0"/>
          <w:color w:val="000000"/>
          <w:sz w:val="32"/>
          <w:szCs w:val="32"/>
          <w:u w:val="none"/>
        </w:rPr>
        <w:t>市生态环境局根据年度生态环境保护工作和生态环境保护业务开展需要，结合项目申报情况，对项目资金申请情况进行汇总、核实、筛选，提出专项资金安排方案。</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（二）市财政局对专项资金安排方案进行审核，会同市生态环境局下达专项资金指标通知，明确专项资金支持的项目单位、名称、内容和金额等。</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（三）县（市、区）财政局、市驻县（市、区）生态环境局和泉州经济技术开发区、泉州台商投资区财政和生态环境主管部门应在接到</w:t>
      </w:r>
      <w:r>
        <w:rPr>
          <w:rFonts w:hint="eastAsia" w:ascii="仿宋" w:hAnsi="仿宋" w:eastAsia="仿宋"/>
          <w:b w:val="0"/>
          <w:i w:val="0"/>
          <w:color w:val="000000"/>
          <w:sz w:val="32"/>
          <w:szCs w:val="32"/>
          <w:u w:val="none"/>
          <w:lang w:eastAsia="zh-CN"/>
        </w:rPr>
        <w:t>市</w:t>
      </w:r>
      <w:r>
        <w:rPr>
          <w:rFonts w:hint="eastAsia" w:ascii="仿宋" w:hAnsi="仿宋" w:eastAsia="仿宋"/>
          <w:b w:val="0"/>
          <w:i w:val="0"/>
          <w:color w:val="000000"/>
          <w:sz w:val="32"/>
          <w:szCs w:val="32"/>
          <w:u w:val="none"/>
        </w:rPr>
        <w:t>专项资金指标通知后</w:t>
      </w:r>
      <w:r>
        <w:rPr>
          <w:rFonts w:hint="eastAsia" w:ascii="仿宋" w:hAnsi="仿宋" w:eastAsia="仿宋"/>
          <w:b w:val="0"/>
          <w:i w:val="0"/>
          <w:color w:val="000000"/>
          <w:sz w:val="32"/>
          <w:szCs w:val="32"/>
          <w:u w:val="none"/>
          <w:lang w:val="en-US" w:eastAsia="zh-CN"/>
        </w:rPr>
        <w:t>1个月内，</w:t>
      </w:r>
      <w:r>
        <w:rPr>
          <w:rFonts w:hint="eastAsia" w:ascii="仿宋" w:hAnsi="仿宋" w:eastAsia="仿宋"/>
          <w:b w:val="0"/>
          <w:i w:val="0"/>
          <w:color w:val="000000"/>
          <w:sz w:val="32"/>
          <w:szCs w:val="32"/>
          <w:u w:val="none"/>
        </w:rPr>
        <w:t>将专项资金拨付给项目单位</w:t>
      </w:r>
      <w:r>
        <w:rPr>
          <w:rFonts w:hint="eastAsia" w:ascii="仿宋" w:hAnsi="仿宋" w:eastAsia="仿宋"/>
          <w:b w:val="0"/>
          <w:i w:val="0"/>
          <w:color w:val="000000"/>
          <w:sz w:val="32"/>
          <w:szCs w:val="32"/>
          <w:u w:val="none"/>
          <w:lang w:eastAsia="zh-CN"/>
        </w:rPr>
        <w:t>；</w:t>
      </w:r>
      <w:r>
        <w:rPr>
          <w:rFonts w:hint="eastAsia" w:ascii="仿宋" w:hAnsi="仿宋" w:eastAsia="仿宋"/>
          <w:b w:val="0"/>
          <w:i w:val="0"/>
          <w:color w:val="000000"/>
          <w:sz w:val="32"/>
          <w:szCs w:val="32"/>
          <w:u w:val="none"/>
        </w:rPr>
        <w:t>同时，加强对项目的跟踪监督，确保专项资金专款专用、提高使用效益，并按市生态环境局、财政局要求将项目进展及资金使用情况上报备案。</w:t>
      </w:r>
    </w:p>
    <w:p>
      <w:pPr>
        <w:topLinePunct/>
        <w:adjustRightInd w:val="0"/>
        <w:snapToGrid w:val="0"/>
        <w:spacing w:line="560" w:lineRule="exact"/>
        <w:ind w:firstLine="640" w:firstLineChars="200"/>
        <w:rPr>
          <w:rFonts w:ascii="黑体" w:hAnsi="黑体" w:eastAsia="黑体"/>
          <w:sz w:val="32"/>
          <w:szCs w:val="32"/>
        </w:rPr>
      </w:pPr>
      <w:r>
        <w:rPr>
          <w:rFonts w:hint="eastAsia" w:ascii="黑体" w:hAnsi="黑体" w:eastAsia="黑体"/>
          <w:b w:val="0"/>
          <w:i w:val="0"/>
          <w:color w:val="000000"/>
          <w:sz w:val="32"/>
          <w:szCs w:val="32"/>
          <w:u w:val="none"/>
          <w:lang w:eastAsia="zh-CN"/>
        </w:rPr>
        <w:t>八</w:t>
      </w:r>
      <w:r>
        <w:rPr>
          <w:rFonts w:hint="eastAsia" w:ascii="黑体" w:hAnsi="黑体" w:eastAsia="黑体"/>
          <w:b w:val="0"/>
          <w:i w:val="0"/>
          <w:color w:val="000000"/>
          <w:sz w:val="32"/>
          <w:szCs w:val="32"/>
          <w:u w:val="none"/>
        </w:rPr>
        <w:t>、专项资金的使用管理</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（一）专项资金应专款专用，不得随意变更用途，更不得用于各种工资福利性支出。确需调整、变更用途的，应按管理权限逐级报批。</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（二）任何部门（单位）或个人不得截留、挤占或挪用专项资金。</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（三）结转结余的专项资金按财政资金结转结余有关规定办理。</w:t>
      </w:r>
    </w:p>
    <w:p>
      <w:pPr>
        <w:topLinePunct/>
        <w:adjustRightInd w:val="0"/>
        <w:snapToGrid w:val="0"/>
        <w:spacing w:line="560" w:lineRule="exact"/>
        <w:ind w:firstLine="640" w:firstLineChars="200"/>
        <w:rPr>
          <w:rFonts w:ascii="黑体" w:hAnsi="黑体" w:eastAsia="黑体"/>
          <w:sz w:val="32"/>
          <w:szCs w:val="32"/>
        </w:rPr>
      </w:pPr>
      <w:r>
        <w:rPr>
          <w:rFonts w:hint="eastAsia" w:ascii="黑体" w:hAnsi="黑体" w:eastAsia="黑体"/>
          <w:b w:val="0"/>
          <w:i w:val="0"/>
          <w:color w:val="000000"/>
          <w:sz w:val="32"/>
          <w:szCs w:val="32"/>
          <w:u w:val="none"/>
          <w:lang w:eastAsia="zh-CN"/>
        </w:rPr>
        <w:t>九</w:t>
      </w:r>
      <w:r>
        <w:rPr>
          <w:rFonts w:hint="eastAsia" w:ascii="黑体" w:hAnsi="黑体" w:eastAsia="黑体"/>
          <w:b w:val="0"/>
          <w:i w:val="0"/>
          <w:color w:val="000000"/>
          <w:sz w:val="32"/>
          <w:szCs w:val="32"/>
          <w:u w:val="none"/>
        </w:rPr>
        <w:t>、专项资金的绩效管理</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专项资金应严格按照市财政局明确的年度市级部门专项资金绩效评价的要求开展绩效评价。</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一）市生态环境局应在编制年度部门预算的同时，科学制订专项资金绩效目标，报市财政局审批执行。预算执行中，市生态环境局应加强专项资金管理，按时向市财政局报送绩效监控和绩效自评材料。当项目实施效果与原定绩效目标发生偏离时应及时纠正，偏离严重的应暂缓或停止项目实施。</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（二）市生态环境局按照既定绩效目标，指导项目单位开展绩效评价工作。项目单位应按职责加强专项资金绩效管理，确保绩效目标实现。</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（三）市财政局根据工作需要，选择部分项目进行重点评价。</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（四）绩效评价结果将作为下一年度安排专项资金的重要参考因素。对不能实现绩效目标的单位，除按要求整改外，还将视情收回全部或部分专项资金。</w:t>
      </w:r>
    </w:p>
    <w:p>
      <w:pPr>
        <w:topLinePunct/>
        <w:adjustRightInd w:val="0"/>
        <w:snapToGrid w:val="0"/>
        <w:spacing w:line="560" w:lineRule="exact"/>
        <w:ind w:firstLine="640" w:firstLineChars="200"/>
        <w:rPr>
          <w:rFonts w:hint="eastAsia" w:ascii="黑体" w:hAnsi="黑体" w:eastAsia="黑体"/>
          <w:b w:val="0"/>
          <w:i w:val="0"/>
          <w:color w:val="000000"/>
          <w:sz w:val="32"/>
          <w:szCs w:val="32"/>
          <w:u w:val="none"/>
          <w:lang w:eastAsia="zh-CN"/>
        </w:rPr>
      </w:pPr>
      <w:r>
        <w:rPr>
          <w:rFonts w:hint="eastAsia" w:ascii="黑体" w:hAnsi="黑体" w:eastAsia="黑体"/>
          <w:b w:val="0"/>
          <w:i w:val="0"/>
          <w:color w:val="000000"/>
          <w:sz w:val="32"/>
          <w:szCs w:val="32"/>
          <w:u w:val="none"/>
          <w:lang w:eastAsia="zh-CN"/>
        </w:rPr>
        <w:t>十</w:t>
      </w:r>
      <w:r>
        <w:rPr>
          <w:rFonts w:hint="eastAsia" w:ascii="黑体" w:hAnsi="黑体" w:eastAsia="黑体"/>
          <w:b w:val="0"/>
          <w:i w:val="0"/>
          <w:color w:val="000000"/>
          <w:sz w:val="32"/>
          <w:szCs w:val="32"/>
          <w:u w:val="none"/>
        </w:rPr>
        <w:t>、专项资金的监督</w:t>
      </w:r>
      <w:r>
        <w:rPr>
          <w:rFonts w:hint="eastAsia" w:ascii="黑体" w:hAnsi="黑体" w:eastAsia="黑体"/>
          <w:b w:val="0"/>
          <w:i w:val="0"/>
          <w:color w:val="000000"/>
          <w:sz w:val="32"/>
          <w:szCs w:val="32"/>
          <w:u w:val="none"/>
          <w:lang w:eastAsia="zh-CN"/>
        </w:rPr>
        <w:t>管理</w:t>
      </w:r>
    </w:p>
    <w:p>
      <w:pPr>
        <w:topLinePunct/>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b w:val="0"/>
          <w:i w:val="0"/>
          <w:color w:val="000000"/>
          <w:sz w:val="32"/>
          <w:szCs w:val="32"/>
          <w:u w:val="none"/>
        </w:rPr>
        <w:t>（一）按照“谁主管，谁负责”的要求，项目单位是专项资金使用管理的第一责任人，负责专项资金的使用和管理，确保项目按既定方案实施，实现绩效目标。</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（二）市财政局、生态环境局视情采取定期检查、不定期抽查或委托第三方评审机构审查等方式，对专项资金的使用和项目实施情况进行监督检查。</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（三）</w:t>
      </w:r>
      <w:r>
        <w:rPr>
          <w:rFonts w:hint="eastAsia" w:ascii="仿宋" w:hAnsi="仿宋" w:eastAsia="仿宋"/>
          <w:b w:val="0"/>
          <w:i w:val="0"/>
          <w:color w:val="000000"/>
          <w:sz w:val="32"/>
          <w:szCs w:val="32"/>
          <w:u w:val="none"/>
          <w:lang w:eastAsia="zh-CN"/>
        </w:rPr>
        <w:t>市生态环境局、专项资金使用单位</w:t>
      </w:r>
      <w:r>
        <w:rPr>
          <w:rFonts w:hint="eastAsia" w:ascii="仿宋" w:hAnsi="仿宋" w:eastAsia="仿宋"/>
          <w:b w:val="0"/>
          <w:i w:val="0"/>
          <w:color w:val="000000"/>
          <w:sz w:val="32"/>
          <w:szCs w:val="32"/>
          <w:u w:val="none"/>
        </w:rPr>
        <w:t>应当按照信息公开要求，</w:t>
      </w:r>
      <w:r>
        <w:rPr>
          <w:rFonts w:hint="eastAsia" w:ascii="仿宋" w:hAnsi="仿宋" w:eastAsia="仿宋"/>
          <w:b w:val="0"/>
          <w:i w:val="0"/>
          <w:color w:val="000000"/>
          <w:sz w:val="32"/>
          <w:szCs w:val="32"/>
          <w:u w:val="none"/>
          <w:lang w:eastAsia="zh-CN"/>
        </w:rPr>
        <w:t>主动</w:t>
      </w:r>
      <w:r>
        <w:rPr>
          <w:rFonts w:hint="eastAsia" w:ascii="仿宋" w:hAnsi="仿宋" w:eastAsia="仿宋"/>
          <w:b w:val="0"/>
          <w:i w:val="0"/>
          <w:color w:val="000000"/>
          <w:sz w:val="32"/>
          <w:szCs w:val="32"/>
          <w:u w:val="none"/>
        </w:rPr>
        <w:t>在政府门户网站上公布专项资金</w:t>
      </w:r>
      <w:r>
        <w:rPr>
          <w:rFonts w:hint="eastAsia" w:ascii="仿宋" w:hAnsi="仿宋" w:eastAsia="仿宋"/>
          <w:b w:val="0"/>
          <w:i w:val="0"/>
          <w:color w:val="000000"/>
          <w:sz w:val="32"/>
          <w:szCs w:val="32"/>
          <w:u w:val="none"/>
          <w:lang w:eastAsia="zh-CN"/>
        </w:rPr>
        <w:t>支持项目</w:t>
      </w:r>
      <w:r>
        <w:rPr>
          <w:rFonts w:hint="eastAsia" w:ascii="仿宋" w:hAnsi="仿宋" w:eastAsia="仿宋"/>
          <w:b w:val="0"/>
          <w:i w:val="0"/>
          <w:color w:val="000000"/>
          <w:sz w:val="32"/>
          <w:szCs w:val="32"/>
          <w:u w:val="none"/>
        </w:rPr>
        <w:t>情况，内容包括但不限于</w:t>
      </w:r>
      <w:r>
        <w:rPr>
          <w:rFonts w:hint="eastAsia" w:ascii="仿宋" w:hAnsi="仿宋" w:eastAsia="仿宋"/>
          <w:b w:val="0"/>
          <w:i w:val="0"/>
          <w:color w:val="000000"/>
          <w:sz w:val="32"/>
          <w:szCs w:val="32"/>
          <w:u w:val="none"/>
          <w:lang w:eastAsia="zh-CN"/>
        </w:rPr>
        <w:t>专项资金支持的</w:t>
      </w:r>
      <w:r>
        <w:rPr>
          <w:rFonts w:hint="eastAsia" w:ascii="仿宋" w:hAnsi="仿宋" w:eastAsia="仿宋"/>
          <w:b w:val="0"/>
          <w:i w:val="0"/>
          <w:color w:val="000000"/>
          <w:sz w:val="32"/>
          <w:szCs w:val="32"/>
          <w:u w:val="none"/>
        </w:rPr>
        <w:t>项目</w:t>
      </w:r>
      <w:r>
        <w:rPr>
          <w:rFonts w:hint="eastAsia" w:ascii="仿宋" w:hAnsi="仿宋" w:eastAsia="仿宋"/>
          <w:b w:val="0"/>
          <w:i w:val="0"/>
          <w:color w:val="000000"/>
          <w:sz w:val="32"/>
          <w:szCs w:val="32"/>
          <w:u w:val="none"/>
          <w:lang w:eastAsia="zh-CN"/>
        </w:rPr>
        <w:t>内容</w:t>
      </w:r>
      <w:r>
        <w:rPr>
          <w:rFonts w:hint="eastAsia" w:ascii="仿宋" w:hAnsi="仿宋" w:eastAsia="仿宋"/>
          <w:b w:val="0"/>
          <w:i w:val="0"/>
          <w:color w:val="000000"/>
          <w:sz w:val="32"/>
          <w:szCs w:val="32"/>
          <w:u w:val="none"/>
        </w:rPr>
        <w:t>、项目</w:t>
      </w:r>
      <w:r>
        <w:rPr>
          <w:rFonts w:hint="eastAsia" w:ascii="仿宋" w:hAnsi="仿宋" w:eastAsia="仿宋"/>
          <w:b w:val="0"/>
          <w:i w:val="0"/>
          <w:color w:val="000000"/>
          <w:sz w:val="32"/>
          <w:szCs w:val="32"/>
          <w:u w:val="none"/>
          <w:lang w:eastAsia="zh-CN"/>
        </w:rPr>
        <w:t>进度和专项</w:t>
      </w:r>
      <w:r>
        <w:rPr>
          <w:rFonts w:hint="eastAsia" w:ascii="仿宋" w:hAnsi="仿宋" w:eastAsia="仿宋"/>
          <w:b w:val="0"/>
          <w:i w:val="0"/>
          <w:color w:val="000000"/>
          <w:sz w:val="32"/>
          <w:szCs w:val="32"/>
          <w:u w:val="none"/>
        </w:rPr>
        <w:t>资金</w:t>
      </w:r>
      <w:r>
        <w:rPr>
          <w:rFonts w:hint="eastAsia" w:ascii="仿宋" w:hAnsi="仿宋" w:eastAsia="仿宋"/>
          <w:b w:val="0"/>
          <w:i w:val="0"/>
          <w:color w:val="000000"/>
          <w:sz w:val="32"/>
          <w:szCs w:val="32"/>
          <w:u w:val="none"/>
          <w:lang w:eastAsia="zh-CN"/>
        </w:rPr>
        <w:t>安排</w:t>
      </w:r>
      <w:r>
        <w:rPr>
          <w:rFonts w:hint="eastAsia" w:ascii="仿宋" w:hAnsi="仿宋" w:eastAsia="仿宋"/>
          <w:b w:val="0"/>
          <w:i w:val="0"/>
          <w:color w:val="000000"/>
          <w:sz w:val="32"/>
          <w:szCs w:val="32"/>
          <w:u w:val="none"/>
        </w:rPr>
        <w:t>使用等情况，接受社会监督。</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（三）项目单位应完善项目资金管理使用台账，及时归集整理项目资金管理使用的相关文件和账务资料，形成完备的项目资金管理使用档案。</w:t>
      </w: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lang w:eastAsia="zh-CN"/>
        </w:rPr>
      </w:pPr>
      <w:r>
        <w:rPr>
          <w:rFonts w:hint="eastAsia" w:ascii="仿宋" w:hAnsi="仿宋" w:eastAsia="仿宋"/>
          <w:b w:val="0"/>
          <w:i w:val="0"/>
          <w:color w:val="000000"/>
          <w:sz w:val="32"/>
          <w:szCs w:val="32"/>
          <w:u w:val="none"/>
          <w:lang w:eastAsia="zh-CN"/>
        </w:rPr>
        <w:t>（四）违法违规行为的处理</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lang w:val="en-US" w:eastAsia="zh-CN"/>
        </w:rPr>
        <w:t>1.</w:t>
      </w:r>
      <w:r>
        <w:rPr>
          <w:rFonts w:hint="eastAsia" w:ascii="仿宋" w:hAnsi="仿宋" w:eastAsia="仿宋"/>
          <w:b w:val="0"/>
          <w:i w:val="0"/>
          <w:color w:val="000000"/>
          <w:sz w:val="32"/>
          <w:szCs w:val="32"/>
          <w:u w:val="none"/>
          <w:lang w:eastAsia="zh-CN"/>
        </w:rPr>
        <w:t>违反本规定，</w:t>
      </w:r>
      <w:r>
        <w:rPr>
          <w:rFonts w:hint="eastAsia" w:ascii="仿宋" w:hAnsi="仿宋" w:eastAsia="仿宋"/>
          <w:b w:val="0"/>
          <w:i w:val="0"/>
          <w:color w:val="000000"/>
          <w:sz w:val="32"/>
          <w:szCs w:val="32"/>
          <w:u w:val="none"/>
        </w:rPr>
        <w:t>未经批准擅自变更专项资金用途的，由市财政局责令改正，必要时追回专项资金。</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lang w:val="en-US" w:eastAsia="zh-CN"/>
        </w:rPr>
        <w:t>2.</w:t>
      </w:r>
      <w:r>
        <w:rPr>
          <w:rFonts w:hint="eastAsia" w:ascii="仿宋" w:hAnsi="仿宋" w:eastAsia="仿宋"/>
          <w:b w:val="0"/>
          <w:i w:val="0"/>
          <w:color w:val="000000"/>
          <w:sz w:val="32"/>
          <w:szCs w:val="32"/>
          <w:u w:val="none"/>
        </w:rPr>
        <w:t>违反财政国库管理规定，截留、挪用专项资金或无故拖延专项资金拨付的，由市财政局责令改正</w:t>
      </w:r>
      <w:r>
        <w:rPr>
          <w:rFonts w:hint="eastAsia" w:ascii="仿宋" w:hAnsi="仿宋" w:eastAsia="仿宋"/>
          <w:b w:val="0"/>
          <w:i w:val="0"/>
          <w:color w:val="000000"/>
          <w:sz w:val="32"/>
          <w:szCs w:val="32"/>
          <w:u w:val="none"/>
          <w:lang w:eastAsia="zh-CN"/>
        </w:rPr>
        <w:t>；</w:t>
      </w:r>
      <w:r>
        <w:rPr>
          <w:rFonts w:hint="eastAsia" w:ascii="仿宋" w:hAnsi="仿宋" w:eastAsia="仿宋"/>
          <w:b w:val="0"/>
          <w:i w:val="0"/>
          <w:color w:val="000000"/>
          <w:sz w:val="32"/>
          <w:szCs w:val="32"/>
          <w:u w:val="none"/>
        </w:rPr>
        <w:t>情节严重的</w:t>
      </w:r>
      <w:r>
        <w:rPr>
          <w:rFonts w:hint="eastAsia" w:ascii="仿宋" w:hAnsi="仿宋" w:eastAsia="仿宋"/>
          <w:b w:val="0"/>
          <w:i w:val="0"/>
          <w:color w:val="000000"/>
          <w:sz w:val="32"/>
          <w:szCs w:val="32"/>
          <w:u w:val="none"/>
          <w:lang w:eastAsia="zh-CN"/>
        </w:rPr>
        <w:t>，</w:t>
      </w:r>
      <w:r>
        <w:rPr>
          <w:rFonts w:hint="eastAsia" w:ascii="仿宋" w:hAnsi="仿宋" w:eastAsia="仿宋"/>
          <w:b w:val="0"/>
          <w:i w:val="0"/>
          <w:color w:val="000000"/>
          <w:sz w:val="32"/>
          <w:szCs w:val="32"/>
          <w:u w:val="none"/>
        </w:rPr>
        <w:t>给予警告或通报批评。</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lang w:val="en-US" w:eastAsia="zh-CN"/>
        </w:rPr>
        <w:t>3.</w:t>
      </w:r>
      <w:r>
        <w:rPr>
          <w:rFonts w:hint="eastAsia" w:ascii="仿宋" w:hAnsi="仿宋" w:eastAsia="仿宋"/>
          <w:b w:val="0"/>
          <w:i w:val="0"/>
          <w:color w:val="000000"/>
          <w:sz w:val="32"/>
          <w:szCs w:val="32"/>
          <w:u w:val="none"/>
        </w:rPr>
        <w:t>非不可抗力拖延项目实施进度的，由市生态环境局责令改正；拒不改正的，会同市财政局追回专项资金。</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lang w:val="en-US" w:eastAsia="zh-CN"/>
        </w:rPr>
        <w:t>4.</w:t>
      </w:r>
      <w:r>
        <w:rPr>
          <w:rFonts w:hint="eastAsia" w:ascii="仿宋" w:hAnsi="仿宋" w:eastAsia="仿宋"/>
          <w:b w:val="0"/>
          <w:i w:val="0"/>
          <w:color w:val="000000"/>
          <w:sz w:val="32"/>
          <w:szCs w:val="32"/>
          <w:u w:val="none"/>
        </w:rPr>
        <w:t>以虚报、伪造等手段骗取专项资金的，由市生态环境局会同市财政局追回专项资金。</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lang w:val="en-US" w:eastAsia="zh-CN"/>
        </w:rPr>
        <w:t>5.</w:t>
      </w:r>
      <w:r>
        <w:rPr>
          <w:rFonts w:hint="eastAsia" w:ascii="仿宋" w:hAnsi="仿宋" w:eastAsia="仿宋"/>
          <w:b w:val="0"/>
          <w:i w:val="0"/>
          <w:color w:val="000000"/>
          <w:sz w:val="32"/>
          <w:szCs w:val="32"/>
          <w:u w:val="none"/>
        </w:rPr>
        <w:t>在专项资金管理使用中出现其他违法违规行为的，按《</w:t>
      </w:r>
      <w:r>
        <w:rPr>
          <w:rFonts w:hint="eastAsia" w:ascii="仿宋" w:hAnsi="仿宋" w:eastAsia="仿宋"/>
          <w:b w:val="0"/>
          <w:i w:val="0"/>
          <w:color w:val="000000"/>
          <w:sz w:val="32"/>
          <w:szCs w:val="32"/>
          <w:u w:val="none"/>
          <w:lang w:eastAsia="zh-CN"/>
        </w:rPr>
        <w:t>中华人民共和国</w:t>
      </w:r>
      <w:r>
        <w:rPr>
          <w:rFonts w:hint="eastAsia" w:ascii="仿宋" w:hAnsi="仿宋" w:eastAsia="仿宋"/>
          <w:b w:val="0"/>
          <w:i w:val="0"/>
          <w:color w:val="000000"/>
          <w:sz w:val="32"/>
          <w:szCs w:val="32"/>
          <w:u w:val="none"/>
        </w:rPr>
        <w:t>预算法》《财政违法行为处罚处分条例》</w:t>
      </w:r>
      <w:r>
        <w:rPr>
          <w:rFonts w:hint="eastAsia" w:ascii="仿宋" w:hAnsi="仿宋" w:eastAsia="仿宋"/>
          <w:b w:val="0"/>
          <w:i w:val="0"/>
          <w:color w:val="000000"/>
          <w:sz w:val="32"/>
          <w:szCs w:val="32"/>
          <w:u w:val="none"/>
          <w:lang w:eastAsia="zh-CN"/>
        </w:rPr>
        <w:t>的</w:t>
      </w:r>
      <w:r>
        <w:rPr>
          <w:rFonts w:hint="eastAsia" w:ascii="仿宋" w:hAnsi="仿宋" w:eastAsia="仿宋"/>
          <w:b w:val="0"/>
          <w:i w:val="0"/>
          <w:color w:val="000000"/>
          <w:sz w:val="32"/>
          <w:szCs w:val="32"/>
          <w:u w:val="none"/>
        </w:rPr>
        <w:t>相关</w:t>
      </w:r>
      <w:r>
        <w:rPr>
          <w:rFonts w:hint="eastAsia" w:ascii="仿宋" w:hAnsi="仿宋" w:eastAsia="仿宋"/>
          <w:b w:val="0"/>
          <w:i w:val="0"/>
          <w:color w:val="000000"/>
          <w:sz w:val="32"/>
          <w:szCs w:val="32"/>
          <w:u w:val="none"/>
          <w:lang w:eastAsia="zh-CN"/>
        </w:rPr>
        <w:t>规定予以处罚</w:t>
      </w:r>
      <w:r>
        <w:rPr>
          <w:rFonts w:hint="eastAsia" w:ascii="仿宋" w:hAnsi="仿宋" w:eastAsia="仿宋"/>
          <w:b w:val="0"/>
          <w:i w:val="0"/>
          <w:color w:val="000000"/>
          <w:sz w:val="32"/>
          <w:szCs w:val="32"/>
          <w:u w:val="none"/>
        </w:rPr>
        <w:t>。</w:t>
      </w:r>
    </w:p>
    <w:p>
      <w:pPr>
        <w:topLinePunct/>
        <w:adjustRightInd w:val="0"/>
        <w:snapToGrid w:val="0"/>
        <w:spacing w:line="560" w:lineRule="exact"/>
        <w:ind w:firstLine="640" w:firstLineChars="200"/>
        <w:rPr>
          <w:rFonts w:ascii="仿宋" w:hAnsi="仿宋" w:eastAsia="仿宋"/>
          <w:sz w:val="32"/>
          <w:szCs w:val="32"/>
        </w:rPr>
      </w:pPr>
      <w:r>
        <w:rPr>
          <w:rFonts w:hint="eastAsia" w:ascii="仿宋" w:hAnsi="仿宋" w:eastAsia="仿宋"/>
          <w:b w:val="0"/>
          <w:i w:val="0"/>
          <w:color w:val="000000"/>
          <w:sz w:val="32"/>
          <w:szCs w:val="32"/>
          <w:u w:val="none"/>
        </w:rPr>
        <w:t>十一、本规定由市财政局、生态环境局负责解释。</w:t>
      </w: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r>
        <w:rPr>
          <w:rFonts w:hint="eastAsia" w:ascii="仿宋" w:hAnsi="仿宋" w:eastAsia="仿宋"/>
          <w:b w:val="0"/>
          <w:i w:val="0"/>
          <w:color w:val="000000"/>
          <w:sz w:val="32"/>
          <w:szCs w:val="32"/>
          <w:u w:val="none"/>
        </w:rPr>
        <w:t>十二、本规定自202</w:t>
      </w:r>
      <w:r>
        <w:rPr>
          <w:rFonts w:hint="eastAsia" w:ascii="仿宋" w:hAnsi="仿宋" w:eastAsia="仿宋"/>
          <w:b w:val="0"/>
          <w:i w:val="0"/>
          <w:color w:val="000000"/>
          <w:sz w:val="32"/>
          <w:szCs w:val="32"/>
          <w:u w:val="none"/>
          <w:lang w:val="en-US" w:eastAsia="zh-CN"/>
        </w:rPr>
        <w:t>4</w:t>
      </w:r>
      <w:r>
        <w:rPr>
          <w:rFonts w:hint="eastAsia" w:ascii="仿宋" w:hAnsi="仿宋" w:eastAsia="仿宋"/>
          <w:b w:val="0"/>
          <w:i w:val="0"/>
          <w:color w:val="000000"/>
          <w:sz w:val="32"/>
          <w:szCs w:val="32"/>
          <w:u w:val="none"/>
        </w:rPr>
        <w:t>年</w:t>
      </w:r>
      <w:r>
        <w:rPr>
          <w:rFonts w:hint="eastAsia" w:ascii="仿宋" w:hAnsi="仿宋" w:eastAsia="仿宋"/>
          <w:b w:val="0"/>
          <w:i w:val="0"/>
          <w:color w:val="000000"/>
          <w:sz w:val="32"/>
          <w:szCs w:val="32"/>
          <w:u w:val="none"/>
          <w:lang w:val="en-US" w:eastAsia="zh-CN"/>
        </w:rPr>
        <w:t>1</w:t>
      </w:r>
      <w:r>
        <w:rPr>
          <w:rFonts w:hint="eastAsia" w:ascii="仿宋" w:hAnsi="仿宋" w:eastAsia="仿宋"/>
          <w:b w:val="0"/>
          <w:i w:val="0"/>
          <w:color w:val="000000"/>
          <w:sz w:val="32"/>
          <w:szCs w:val="32"/>
          <w:u w:val="none"/>
        </w:rPr>
        <w:t>月</w:t>
      </w:r>
      <w:r>
        <w:rPr>
          <w:rFonts w:hint="eastAsia" w:ascii="仿宋" w:hAnsi="仿宋" w:eastAsia="仿宋"/>
          <w:b w:val="0"/>
          <w:i w:val="0"/>
          <w:color w:val="000000"/>
          <w:sz w:val="32"/>
          <w:szCs w:val="32"/>
          <w:u w:val="none"/>
          <w:lang w:val="en-US" w:eastAsia="zh-CN"/>
        </w:rPr>
        <w:t>1</w:t>
      </w:r>
      <w:r>
        <w:rPr>
          <w:rFonts w:hint="eastAsia" w:ascii="仿宋" w:hAnsi="仿宋" w:eastAsia="仿宋"/>
          <w:b w:val="0"/>
          <w:i w:val="0"/>
          <w:color w:val="000000"/>
          <w:sz w:val="32"/>
          <w:szCs w:val="32"/>
          <w:u w:val="none"/>
        </w:rPr>
        <w:t>日起施行，有效期</w:t>
      </w:r>
      <w:r>
        <w:rPr>
          <w:rFonts w:hint="eastAsia" w:ascii="仿宋" w:hAnsi="仿宋" w:eastAsia="仿宋"/>
          <w:b w:val="0"/>
          <w:i w:val="0"/>
          <w:color w:val="000000"/>
          <w:sz w:val="32"/>
          <w:szCs w:val="32"/>
          <w:u w:val="none"/>
          <w:lang w:val="en-US" w:eastAsia="zh-CN"/>
        </w:rPr>
        <w:t>5年，</w:t>
      </w:r>
      <w:r>
        <w:rPr>
          <w:rFonts w:hint="eastAsia" w:ascii="仿宋" w:hAnsi="仿宋" w:eastAsia="仿宋"/>
          <w:b w:val="0"/>
          <w:i w:val="0"/>
          <w:color w:val="000000"/>
          <w:sz w:val="32"/>
          <w:szCs w:val="32"/>
          <w:u w:val="none"/>
        </w:rPr>
        <w:t>至</w:t>
      </w:r>
      <w:r>
        <w:rPr>
          <w:rFonts w:hint="eastAsia" w:ascii="仿宋" w:hAnsi="仿宋" w:eastAsia="仿宋"/>
          <w:b w:val="0"/>
          <w:i w:val="0"/>
          <w:color w:val="000000"/>
          <w:sz w:val="32"/>
          <w:szCs w:val="32"/>
          <w:highlight w:val="none"/>
          <w:u w:val="none"/>
        </w:rPr>
        <w:t>202</w:t>
      </w:r>
      <w:r>
        <w:rPr>
          <w:rFonts w:hint="eastAsia" w:ascii="仿宋" w:hAnsi="仿宋" w:eastAsia="仿宋"/>
          <w:b w:val="0"/>
          <w:i w:val="0"/>
          <w:color w:val="000000"/>
          <w:sz w:val="32"/>
          <w:szCs w:val="32"/>
          <w:highlight w:val="none"/>
          <w:u w:val="none"/>
          <w:lang w:val="en-US" w:eastAsia="zh-CN"/>
        </w:rPr>
        <w:t>8</w:t>
      </w:r>
      <w:r>
        <w:rPr>
          <w:rFonts w:hint="eastAsia" w:ascii="仿宋" w:hAnsi="仿宋" w:eastAsia="仿宋"/>
          <w:b w:val="0"/>
          <w:i w:val="0"/>
          <w:color w:val="000000"/>
          <w:sz w:val="32"/>
          <w:szCs w:val="32"/>
          <w:highlight w:val="none"/>
          <w:u w:val="none"/>
        </w:rPr>
        <w:t>年</w:t>
      </w:r>
      <w:r>
        <w:rPr>
          <w:rFonts w:hint="eastAsia" w:ascii="仿宋" w:hAnsi="仿宋" w:eastAsia="仿宋"/>
          <w:b w:val="0"/>
          <w:i w:val="0"/>
          <w:color w:val="000000"/>
          <w:sz w:val="32"/>
          <w:szCs w:val="32"/>
          <w:highlight w:val="none"/>
          <w:u w:val="none"/>
          <w:lang w:val="en-US" w:eastAsia="zh-CN"/>
        </w:rPr>
        <w:t>12</w:t>
      </w:r>
      <w:r>
        <w:rPr>
          <w:rFonts w:hint="eastAsia" w:ascii="仿宋" w:hAnsi="仿宋" w:eastAsia="仿宋"/>
          <w:b w:val="0"/>
          <w:i w:val="0"/>
          <w:color w:val="000000"/>
          <w:sz w:val="32"/>
          <w:szCs w:val="32"/>
          <w:u w:val="none"/>
        </w:rPr>
        <w:t>月</w:t>
      </w:r>
      <w:r>
        <w:rPr>
          <w:rFonts w:hint="eastAsia" w:ascii="仿宋" w:hAnsi="仿宋" w:eastAsia="仿宋"/>
          <w:b w:val="0"/>
          <w:i w:val="0"/>
          <w:color w:val="000000"/>
          <w:sz w:val="32"/>
          <w:szCs w:val="32"/>
          <w:u w:val="none"/>
          <w:lang w:val="en-US" w:eastAsia="zh-CN"/>
        </w:rPr>
        <w:t>31</w:t>
      </w:r>
      <w:r>
        <w:rPr>
          <w:rFonts w:hint="eastAsia" w:ascii="仿宋" w:hAnsi="仿宋" w:eastAsia="仿宋"/>
          <w:b w:val="0"/>
          <w:i w:val="0"/>
          <w:color w:val="000000"/>
          <w:sz w:val="32"/>
          <w:szCs w:val="32"/>
          <w:u w:val="none"/>
        </w:rPr>
        <w:t>日</w:t>
      </w:r>
      <w:r>
        <w:rPr>
          <w:rFonts w:hint="eastAsia" w:ascii="仿宋" w:hAnsi="仿宋" w:eastAsia="仿宋"/>
          <w:b w:val="0"/>
          <w:i w:val="0"/>
          <w:color w:val="000000"/>
          <w:sz w:val="32"/>
          <w:szCs w:val="32"/>
          <w:u w:val="none"/>
          <w:lang w:eastAsia="zh-CN"/>
        </w:rPr>
        <w:t>止</w:t>
      </w:r>
      <w:r>
        <w:rPr>
          <w:rFonts w:hint="eastAsia" w:ascii="仿宋" w:hAnsi="仿宋" w:eastAsia="仿宋"/>
          <w:b w:val="0"/>
          <w:i w:val="0"/>
          <w:color w:val="000000"/>
          <w:sz w:val="32"/>
          <w:szCs w:val="32"/>
          <w:u w:val="none"/>
        </w:rPr>
        <w:t>。《</w:t>
      </w:r>
      <w:r>
        <w:rPr>
          <w:rFonts w:hint="eastAsia" w:ascii="仿宋" w:hAnsi="仿宋" w:eastAsia="仿宋"/>
          <w:b w:val="0"/>
          <w:i w:val="0"/>
          <w:color w:val="000000"/>
          <w:sz w:val="32"/>
          <w:szCs w:val="32"/>
          <w:u w:val="none"/>
          <w:lang w:eastAsia="zh-CN"/>
        </w:rPr>
        <w:t>泉州市财政局</w:t>
      </w:r>
      <w:r>
        <w:rPr>
          <w:rFonts w:hint="eastAsia" w:ascii="仿宋" w:hAnsi="仿宋" w:eastAsia="仿宋"/>
          <w:b w:val="0"/>
          <w:i w:val="0"/>
          <w:color w:val="000000"/>
          <w:sz w:val="32"/>
          <w:szCs w:val="32"/>
          <w:u w:val="none"/>
          <w:lang w:val="en-US" w:eastAsia="zh-CN"/>
        </w:rPr>
        <w:t xml:space="preserve">  泉州市环境保护局关于印发</w:t>
      </w:r>
      <w:r>
        <w:rPr>
          <w:rFonts w:hint="eastAsia" w:ascii="仿宋" w:hAnsi="仿宋" w:eastAsia="仿宋"/>
          <w:b w:val="0"/>
          <w:i w:val="0"/>
          <w:color w:val="000000"/>
          <w:sz w:val="32"/>
          <w:szCs w:val="32"/>
          <w:u w:val="none"/>
        </w:rPr>
        <w:t>泉州市市级环保专项资金管理暂行规定</w:t>
      </w:r>
      <w:r>
        <w:rPr>
          <w:rFonts w:hint="eastAsia" w:ascii="仿宋" w:hAnsi="仿宋" w:eastAsia="仿宋"/>
          <w:b w:val="0"/>
          <w:i w:val="0"/>
          <w:color w:val="000000"/>
          <w:sz w:val="32"/>
          <w:szCs w:val="32"/>
          <w:u w:val="none"/>
          <w:lang w:val="en-US" w:eastAsia="zh-CN"/>
        </w:rPr>
        <w:t>的通知</w:t>
      </w:r>
      <w:r>
        <w:rPr>
          <w:rFonts w:hint="eastAsia" w:ascii="仿宋" w:hAnsi="仿宋" w:eastAsia="仿宋"/>
          <w:b w:val="0"/>
          <w:i w:val="0"/>
          <w:color w:val="000000"/>
          <w:sz w:val="32"/>
          <w:szCs w:val="32"/>
          <w:u w:val="none"/>
        </w:rPr>
        <w:t>》（泉财建〔2018〕770号）、《</w:t>
      </w:r>
      <w:r>
        <w:rPr>
          <w:rFonts w:hint="eastAsia" w:ascii="仿宋" w:hAnsi="仿宋" w:eastAsia="仿宋"/>
          <w:b w:val="0"/>
          <w:i w:val="0"/>
          <w:color w:val="000000"/>
          <w:sz w:val="32"/>
          <w:szCs w:val="32"/>
          <w:u w:val="none"/>
          <w:lang w:eastAsia="zh-CN"/>
        </w:rPr>
        <w:t>泉州市财政局</w:t>
      </w:r>
      <w:r>
        <w:rPr>
          <w:rFonts w:hint="eastAsia" w:ascii="仿宋" w:hAnsi="仿宋" w:eastAsia="仿宋"/>
          <w:b w:val="0"/>
          <w:i w:val="0"/>
          <w:color w:val="000000"/>
          <w:sz w:val="32"/>
          <w:szCs w:val="32"/>
          <w:u w:val="none"/>
          <w:lang w:val="en-US" w:eastAsia="zh-CN"/>
        </w:rPr>
        <w:t xml:space="preserve">  泉州市环境保护局关于印发〈</w:t>
      </w:r>
      <w:r>
        <w:rPr>
          <w:rFonts w:hint="eastAsia" w:ascii="仿宋" w:hAnsi="仿宋" w:eastAsia="仿宋"/>
          <w:b w:val="0"/>
          <w:i w:val="0"/>
          <w:color w:val="000000"/>
          <w:sz w:val="32"/>
          <w:szCs w:val="32"/>
          <w:u w:val="none"/>
        </w:rPr>
        <w:t>泉州市小流域“以奖促治”专项资金管理暂行规定</w:t>
      </w:r>
      <w:r>
        <w:rPr>
          <w:rFonts w:hint="eastAsia" w:ascii="仿宋" w:hAnsi="仿宋" w:eastAsia="仿宋"/>
          <w:b w:val="0"/>
          <w:i w:val="0"/>
          <w:color w:val="000000"/>
          <w:sz w:val="32"/>
          <w:szCs w:val="32"/>
          <w:u w:val="none"/>
          <w:lang w:val="en-US" w:eastAsia="zh-CN"/>
        </w:rPr>
        <w:t>〉</w:t>
      </w:r>
      <w:r>
        <w:rPr>
          <w:rFonts w:hint="eastAsia" w:ascii="仿宋" w:hAnsi="仿宋" w:eastAsia="仿宋"/>
          <w:b w:val="0"/>
          <w:i w:val="0"/>
          <w:color w:val="000000"/>
          <w:sz w:val="32"/>
          <w:szCs w:val="32"/>
          <w:u w:val="none"/>
          <w:lang w:eastAsia="zh-CN"/>
        </w:rPr>
        <w:t>的通知</w:t>
      </w:r>
      <w:r>
        <w:rPr>
          <w:rFonts w:hint="eastAsia" w:ascii="仿宋" w:hAnsi="仿宋" w:eastAsia="仿宋"/>
          <w:b w:val="0"/>
          <w:i w:val="0"/>
          <w:color w:val="000000"/>
          <w:sz w:val="32"/>
          <w:szCs w:val="32"/>
          <w:u w:val="none"/>
        </w:rPr>
        <w:t>》（泉财建〔2018〕369号）</w:t>
      </w:r>
      <w:r>
        <w:rPr>
          <w:rFonts w:hint="eastAsia" w:ascii="仿宋" w:hAnsi="仿宋" w:eastAsia="仿宋"/>
          <w:b w:val="0"/>
          <w:i w:val="0"/>
          <w:color w:val="000000"/>
          <w:sz w:val="32"/>
          <w:szCs w:val="32"/>
          <w:u w:val="none"/>
          <w:lang w:eastAsia="zh-CN"/>
        </w:rPr>
        <w:t>同时</w:t>
      </w:r>
      <w:r>
        <w:rPr>
          <w:rFonts w:hint="eastAsia" w:ascii="仿宋" w:hAnsi="仿宋" w:eastAsia="仿宋"/>
          <w:b w:val="0"/>
          <w:i w:val="0"/>
          <w:color w:val="000000"/>
          <w:sz w:val="32"/>
          <w:szCs w:val="32"/>
          <w:u w:val="none"/>
        </w:rPr>
        <w:t>废止。</w:t>
      </w:r>
    </w:p>
    <w:p>
      <w:pPr>
        <w:rPr>
          <w:rFonts w:hint="eastAsia" w:ascii="仿宋" w:hAnsi="仿宋" w:eastAsia="仿宋"/>
          <w:b w:val="0"/>
          <w:i w:val="0"/>
          <w:color w:val="000000"/>
          <w:sz w:val="32"/>
          <w:szCs w:val="32"/>
          <w:u w:val="none"/>
        </w:rPr>
      </w:pPr>
      <w:r>
        <w:rPr>
          <w:rFonts w:hint="eastAsia" w:ascii="仿宋" w:hAnsi="仿宋" w:eastAsia="仿宋"/>
          <w:b w:val="0"/>
          <w:i w:val="0"/>
          <w:color w:val="000000"/>
          <w:sz w:val="32"/>
          <w:szCs w:val="32"/>
          <w:u w:val="none"/>
        </w:rPr>
        <w:br w:type="page"/>
      </w: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p>
      <w:pPr>
        <w:topLinePunct/>
        <w:adjustRightInd w:val="0"/>
        <w:snapToGrid w:val="0"/>
        <w:spacing w:line="560" w:lineRule="exact"/>
        <w:ind w:firstLine="640" w:firstLineChars="200"/>
        <w:rPr>
          <w:rFonts w:hint="eastAsia" w:ascii="仿宋" w:hAnsi="仿宋" w:eastAsia="仿宋"/>
          <w:b w:val="0"/>
          <w:i w:val="0"/>
          <w:color w:val="000000"/>
          <w:sz w:val="32"/>
          <w:szCs w:val="32"/>
          <w:u w:val="none"/>
        </w:rPr>
      </w:pPr>
    </w:p>
    <w:tbl>
      <w:tblPr>
        <w:tblStyle w:val="6"/>
        <w:tblW w:w="0" w:type="auto"/>
        <w:jc w:val="center"/>
        <w:tblBorders>
          <w:top w:val="none" w:color="auto" w:sz="0" w:space="0"/>
          <w:left w:val="none" w:color="auto" w:sz="0" w:space="0"/>
          <w:bottom w:val="single" w:color="auto" w:sz="12" w:space="0"/>
          <w:right w:val="none" w:color="auto" w:sz="0" w:space="0"/>
          <w:insideH w:val="single" w:color="auto" w:sz="12" w:space="0"/>
          <w:insideV w:val="none" w:color="auto" w:sz="0" w:space="0"/>
        </w:tblBorders>
        <w:tblLayout w:type="autofit"/>
        <w:tblCellMar>
          <w:top w:w="0" w:type="dxa"/>
          <w:left w:w="0" w:type="dxa"/>
          <w:bottom w:w="0" w:type="dxa"/>
          <w:right w:w="0" w:type="dxa"/>
        </w:tblCellMar>
      </w:tblPr>
      <w:tblGrid>
        <w:gridCol w:w="8840"/>
      </w:tblGrid>
      <w:tr>
        <w:tblPrEx>
          <w:tblBorders>
            <w:top w:val="none" w:color="auto" w:sz="0"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70" w:hRule="atLeast"/>
          <w:jc w:val="center"/>
        </w:trPr>
        <w:tc>
          <w:tcPr>
            <w:tcW w:w="88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210" w:leftChars="100" w:right="210" w:rightChars="100"/>
              <w:textAlignment w:val="auto"/>
              <w:rPr>
                <w:rFonts w:hint="eastAsia" w:ascii="仿宋" w:hAnsi="仿宋" w:eastAsia="仿宋"/>
                <w:b w:val="0"/>
                <w:i w:val="0"/>
                <w:color w:val="000000"/>
                <w:sz w:val="28"/>
                <w:szCs w:val="28"/>
                <w:u w:val="none"/>
                <w:vertAlign w:val="baseline"/>
                <w:lang w:eastAsia="zh-CN"/>
              </w:rPr>
            </w:pPr>
            <w:r>
              <w:rPr>
                <w:rFonts w:hint="eastAsia" w:ascii="仿宋" w:hAnsi="仿宋" w:eastAsia="仿宋"/>
                <w:b w:val="0"/>
                <w:i w:val="0"/>
                <w:color w:val="000000"/>
                <w:sz w:val="28"/>
                <w:szCs w:val="28"/>
                <w:u w:val="none"/>
                <w:vertAlign w:val="baseline"/>
                <w:lang w:eastAsia="zh-CN"/>
              </w:rPr>
              <w:t>（此件主动公开）</w:t>
            </w:r>
          </w:p>
        </w:tc>
      </w:tr>
      <w:tr>
        <w:tblPrEx>
          <w:tblBorders>
            <w:top w:val="none" w:color="auto" w:sz="0"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665" w:hRule="atLeast"/>
          <w:jc w:val="center"/>
        </w:trPr>
        <w:tc>
          <w:tcPr>
            <w:tcW w:w="88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210" w:leftChars="100" w:right="210" w:rightChars="100"/>
              <w:textAlignment w:val="auto"/>
              <w:rPr>
                <w:rFonts w:hint="default" w:ascii="仿宋" w:hAnsi="仿宋" w:eastAsia="仿宋"/>
                <w:b w:val="0"/>
                <w:i w:val="0"/>
                <w:color w:val="000000"/>
                <w:sz w:val="28"/>
                <w:szCs w:val="28"/>
                <w:u w:val="none"/>
                <w:vertAlign w:val="baseline"/>
                <w:lang w:val="en-US" w:eastAsia="zh-CN"/>
              </w:rPr>
            </w:pPr>
            <w:r>
              <w:rPr>
                <w:rFonts w:hint="eastAsia" w:ascii="仿宋" w:hAnsi="仿宋" w:eastAsia="仿宋"/>
                <w:b w:val="0"/>
                <w:i w:val="0"/>
                <w:color w:val="000000"/>
                <w:sz w:val="28"/>
                <w:szCs w:val="28"/>
                <w:u w:val="none"/>
                <w:vertAlign w:val="baseline"/>
                <w:lang w:eastAsia="zh-CN"/>
              </w:rPr>
              <w:t>泉州市财政局办公室</w:t>
            </w:r>
            <w:r>
              <w:rPr>
                <w:rFonts w:hint="eastAsia" w:ascii="仿宋" w:hAnsi="仿宋" w:eastAsia="仿宋"/>
                <w:b w:val="0"/>
                <w:i w:val="0"/>
                <w:color w:val="000000"/>
                <w:sz w:val="28"/>
                <w:szCs w:val="28"/>
                <w:u w:val="none"/>
                <w:vertAlign w:val="baseline"/>
                <w:lang w:val="en-US" w:eastAsia="zh-CN"/>
              </w:rPr>
              <w:t xml:space="preserve">                      2023年12月27日印发</w:t>
            </w:r>
          </w:p>
        </w:tc>
      </w:tr>
    </w:tbl>
    <w:p>
      <w:pPr>
        <w:keepNext w:val="0"/>
        <w:keepLines w:val="0"/>
        <w:pageBreakBefore w:val="0"/>
        <w:widowControl w:val="0"/>
        <w:kinsoku/>
        <w:wordWrap/>
        <w:overflowPunct/>
        <w:topLinePunct/>
        <w:autoSpaceDE/>
        <w:autoSpaceDN/>
        <w:bidi w:val="0"/>
        <w:adjustRightInd w:val="0"/>
        <w:snapToGrid w:val="0"/>
        <w:spacing w:line="60" w:lineRule="exact"/>
        <w:ind w:firstLine="640" w:firstLineChars="200"/>
        <w:textAlignment w:val="auto"/>
        <w:rPr>
          <w:rFonts w:hint="eastAsia" w:ascii="仿宋" w:hAnsi="仿宋" w:eastAsia="仿宋"/>
          <w:b w:val="0"/>
          <w:i w:val="0"/>
          <w:color w:val="000000"/>
          <w:sz w:val="32"/>
          <w:szCs w:val="32"/>
          <w:u w:val="none"/>
        </w:rPr>
      </w:pPr>
    </w:p>
    <w:sectPr>
      <w:footerReference r:id="rId3" w:type="default"/>
      <w:pgSz w:w="11906" w:h="16838"/>
      <w:pgMar w:top="2098" w:right="1531" w:bottom="1985"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A99"/>
    <w:rsid w:val="00111F05"/>
    <w:rsid w:val="00190AD0"/>
    <w:rsid w:val="001E47DE"/>
    <w:rsid w:val="002018FC"/>
    <w:rsid w:val="00292C20"/>
    <w:rsid w:val="002C0400"/>
    <w:rsid w:val="004358EA"/>
    <w:rsid w:val="00464BFC"/>
    <w:rsid w:val="00474319"/>
    <w:rsid w:val="005352E9"/>
    <w:rsid w:val="005E0AFC"/>
    <w:rsid w:val="00624A99"/>
    <w:rsid w:val="007D5B70"/>
    <w:rsid w:val="008A5891"/>
    <w:rsid w:val="008D61D1"/>
    <w:rsid w:val="00944DBC"/>
    <w:rsid w:val="00BC2514"/>
    <w:rsid w:val="00C93125"/>
    <w:rsid w:val="00D31A99"/>
    <w:rsid w:val="00EF2A03"/>
    <w:rsid w:val="00FC2028"/>
    <w:rsid w:val="043E62DF"/>
    <w:rsid w:val="1218368F"/>
    <w:rsid w:val="1D7FB821"/>
    <w:rsid w:val="277877A7"/>
    <w:rsid w:val="2DFE76E9"/>
    <w:rsid w:val="35EFEF03"/>
    <w:rsid w:val="377B6EDD"/>
    <w:rsid w:val="37FB1820"/>
    <w:rsid w:val="3987329E"/>
    <w:rsid w:val="3A4B3142"/>
    <w:rsid w:val="3F6B07A6"/>
    <w:rsid w:val="3FFF9501"/>
    <w:rsid w:val="574D2BC1"/>
    <w:rsid w:val="57FA4198"/>
    <w:rsid w:val="58763C5C"/>
    <w:rsid w:val="5BBF085C"/>
    <w:rsid w:val="5BDF4931"/>
    <w:rsid w:val="5FC7CE0F"/>
    <w:rsid w:val="5FFFE888"/>
    <w:rsid w:val="657FC5A3"/>
    <w:rsid w:val="667A9C6A"/>
    <w:rsid w:val="6BBF9C82"/>
    <w:rsid w:val="73F26A51"/>
    <w:rsid w:val="74FF0EF7"/>
    <w:rsid w:val="79D6C076"/>
    <w:rsid w:val="7DBF5B10"/>
    <w:rsid w:val="7FEA3ED6"/>
    <w:rsid w:val="7FFEFA2D"/>
    <w:rsid w:val="9F7BB7A6"/>
    <w:rsid w:val="A67F9DCE"/>
    <w:rsid w:val="D57E7473"/>
    <w:rsid w:val="D75F00E8"/>
    <w:rsid w:val="D9BB594B"/>
    <w:rsid w:val="DB6722BB"/>
    <w:rsid w:val="DB6E0D30"/>
    <w:rsid w:val="DDFF231D"/>
    <w:rsid w:val="DFB970EC"/>
    <w:rsid w:val="DFEF3D03"/>
    <w:rsid w:val="EBBF4BD2"/>
    <w:rsid w:val="EDB50C02"/>
    <w:rsid w:val="EFD6CBCE"/>
    <w:rsid w:val="EFFD0F5D"/>
    <w:rsid w:val="F01E4972"/>
    <w:rsid w:val="F9758AEE"/>
    <w:rsid w:val="FAF165B3"/>
    <w:rsid w:val="FBEFAB54"/>
    <w:rsid w:val="FBFFAD4B"/>
    <w:rsid w:val="FDBD99FE"/>
    <w:rsid w:val="FF5B678A"/>
    <w:rsid w:val="FF7C3EF8"/>
    <w:rsid w:val="FF9372A8"/>
    <w:rsid w:val="FFBF2376"/>
    <w:rsid w:val="FFEF56E8"/>
    <w:rsid w:val="FFFE1EBA"/>
    <w:rsid w:val="FFFF2A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satMod val="300000"/>
                <a:tint val="50000"/>
              </a:schemeClr>
            </a:gs>
            <a:gs pos="35000">
              <a:schemeClr val="phClr">
                <a:satMod val="300000"/>
                <a:tint val="37000"/>
              </a:schemeClr>
            </a:gs>
            <a:gs pos="100000">
              <a:schemeClr val="phClr">
                <a:satMod val="350000"/>
                <a:tint val="15000"/>
              </a:schemeClr>
            </a:gs>
          </a:gsLst>
          <a:lin ang="16200000" scaled="true"/>
        </a:gradFill>
        <a:gradFill rotWithShape="true">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false"/>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true">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238</Words>
  <Characters>268</Characters>
  <Lines>2</Lines>
  <Paragraphs>1</Paragraphs>
  <TotalTime>27</TotalTime>
  <ScaleCrop>false</ScaleCrop>
  <LinksUpToDate>false</LinksUpToDate>
  <CharactersWithSpaces>287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2022-07-15T09:00:00Z</dcterms:created>
  <dc:creator>Administrator</dc:creator>
  <cp:lastModifiedBy>董文山</cp:lastModifiedBy>
  <cp:lastPrinted>2023-12-29T09:33:04Z</cp:lastPrinted>
  <dcterms:modified xsi:type="dcterms:W3CDTF">2023-12-29T09:35:22Z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F1198AF7E6284A4AB50EE362D38BAC05</vt:lpwstr>
  </property>
</Properties>
</file>